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E1471D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9D1030">
        <w:rPr>
          <w:bCs/>
          <w:noProof w:val="0"/>
          <w:sz w:val="24"/>
          <w:szCs w:val="24"/>
        </w:rPr>
        <w:t>3</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DE2B84">
        <w:rPr>
          <w:bCs/>
          <w:noProof w:val="0"/>
          <w:sz w:val="24"/>
          <w:szCs w:val="24"/>
        </w:rPr>
        <w:t>2100716</w:t>
      </w:r>
    </w:p>
    <w:p w14:paraId="11776FA6" w14:textId="3AF09F04"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2906AE">
        <w:rPr>
          <w:rFonts w:eastAsia="SimSun"/>
          <w:bCs/>
          <w:sz w:val="24"/>
          <w:szCs w:val="24"/>
          <w:lang w:eastAsia="zh-CN"/>
        </w:rPr>
        <w:t>25</w:t>
      </w:r>
      <w:r w:rsidR="002906AE" w:rsidRPr="006574C0">
        <w:rPr>
          <w:rFonts w:eastAsia="SimSun"/>
          <w:bCs/>
          <w:sz w:val="24"/>
          <w:szCs w:val="24"/>
          <w:lang w:eastAsia="zh-CN"/>
        </w:rPr>
        <w:t xml:space="preserve"> </w:t>
      </w:r>
      <w:r w:rsidR="002906AE">
        <w:rPr>
          <w:rFonts w:eastAsia="SimSun"/>
          <w:bCs/>
          <w:sz w:val="24"/>
          <w:szCs w:val="24"/>
          <w:lang w:eastAsia="zh-CN"/>
        </w:rPr>
        <w:t xml:space="preserve">January </w:t>
      </w:r>
      <w:r w:rsidR="006574C0" w:rsidRPr="006574C0">
        <w:rPr>
          <w:rFonts w:eastAsia="SimSun"/>
          <w:bCs/>
          <w:sz w:val="24"/>
          <w:szCs w:val="24"/>
          <w:lang w:eastAsia="zh-CN"/>
        </w:rPr>
        <w:t xml:space="preserve">– </w:t>
      </w:r>
      <w:r w:rsidR="002906AE">
        <w:rPr>
          <w:rFonts w:eastAsia="SimSun"/>
          <w:bCs/>
          <w:sz w:val="24"/>
          <w:szCs w:val="24"/>
          <w:lang w:eastAsia="zh-CN"/>
        </w:rPr>
        <w:t>05</w:t>
      </w:r>
      <w:r w:rsidR="002906AE" w:rsidRPr="006574C0">
        <w:rPr>
          <w:rFonts w:eastAsia="SimSun"/>
          <w:bCs/>
          <w:sz w:val="24"/>
          <w:szCs w:val="24"/>
          <w:lang w:eastAsia="zh-CN"/>
        </w:rPr>
        <w:t xml:space="preserve"> </w:t>
      </w:r>
      <w:r w:rsidR="002906AE">
        <w:rPr>
          <w:rFonts w:eastAsia="SimSun"/>
          <w:bCs/>
          <w:sz w:val="24"/>
          <w:szCs w:val="24"/>
          <w:lang w:eastAsia="zh-CN"/>
        </w:rPr>
        <w:t>February</w:t>
      </w:r>
      <w:r w:rsidR="002906AE" w:rsidRPr="006574C0">
        <w:rPr>
          <w:rFonts w:eastAsia="SimSun"/>
          <w:bCs/>
          <w:sz w:val="24"/>
          <w:szCs w:val="24"/>
          <w:lang w:eastAsia="zh-CN"/>
        </w:rPr>
        <w:t xml:space="preserve"> </w:t>
      </w:r>
      <w:r w:rsidR="006574C0" w:rsidRPr="006574C0">
        <w:rPr>
          <w:rFonts w:eastAsia="SimSun"/>
          <w:bCs/>
          <w:sz w:val="24"/>
          <w:szCs w:val="24"/>
          <w:lang w:eastAsia="zh-CN"/>
        </w:rPr>
        <w:t>20</w:t>
      </w:r>
      <w:r w:rsidR="009376CD">
        <w:rPr>
          <w:rFonts w:eastAsia="SimSun"/>
          <w:bCs/>
          <w:sz w:val="24"/>
          <w:szCs w:val="24"/>
          <w:lang w:eastAsia="zh-CN"/>
        </w:rPr>
        <w:t>2</w:t>
      </w:r>
      <w:r w:rsidR="002906AE">
        <w:rPr>
          <w:rFonts w:eastAsia="SimSun"/>
          <w:bCs/>
          <w:sz w:val="24"/>
          <w:szCs w:val="24"/>
          <w:lang w:eastAsia="zh-CN"/>
        </w:rPr>
        <w:t>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F07860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40FE9" w:rsidRPr="00D16E46">
        <w:rPr>
          <w:rFonts w:cs="Arial"/>
          <w:b/>
          <w:bCs/>
          <w:sz w:val="24"/>
        </w:rPr>
        <w:t>8.5.2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33AA84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F62C0">
        <w:rPr>
          <w:rFonts w:ascii="Arial" w:hAnsi="Arial" w:cs="Arial"/>
          <w:b/>
          <w:bCs/>
          <w:sz w:val="24"/>
        </w:rPr>
        <w:t>Time Synchronization</w:t>
      </w:r>
      <w:r w:rsidR="006D51E2" w:rsidRPr="00D16E46">
        <w:rPr>
          <w:rFonts w:ascii="Arial" w:hAnsi="Arial" w:cs="Arial"/>
          <w:b/>
          <w:bCs/>
          <w:sz w:val="24"/>
        </w:rPr>
        <w:t xml:space="preserve"> </w:t>
      </w:r>
      <w:r w:rsidR="004B3687">
        <w:rPr>
          <w:rFonts w:ascii="Arial" w:hAnsi="Arial" w:cs="Arial"/>
          <w:b/>
          <w:bCs/>
          <w:sz w:val="24"/>
        </w:rPr>
        <w:t xml:space="preserve">Signalling </w:t>
      </w:r>
      <w:r w:rsidR="0027691E">
        <w:rPr>
          <w:rFonts w:ascii="Arial" w:hAnsi="Arial" w:cs="Arial"/>
          <w:b/>
          <w:bCs/>
          <w:sz w:val="24"/>
        </w:rPr>
        <w:t>and Mobility Impact Analysis</w:t>
      </w:r>
    </w:p>
    <w:p w14:paraId="1F147C23" w14:textId="1DBDB3AD" w:rsidR="00A209D6" w:rsidRPr="006D51E2" w:rsidRDefault="00A209D6" w:rsidP="00A209D6">
      <w:pPr>
        <w:ind w:left="1985" w:hanging="1985"/>
        <w:rPr>
          <w:rFonts w:ascii="Arial" w:hAnsi="Arial" w:cs="Arial"/>
          <w:b/>
          <w:bCs/>
          <w:sz w:val="24"/>
          <w:lang w:val="da-DK"/>
        </w:rPr>
      </w:pPr>
      <w:r w:rsidRPr="006D51E2">
        <w:rPr>
          <w:rFonts w:ascii="Arial" w:hAnsi="Arial" w:cs="Arial"/>
          <w:b/>
          <w:bCs/>
          <w:sz w:val="24"/>
          <w:lang w:val="da-DK"/>
        </w:rPr>
        <w:t>WID/SID:</w:t>
      </w:r>
      <w:r w:rsidRPr="006D51E2">
        <w:rPr>
          <w:rFonts w:ascii="Arial" w:hAnsi="Arial" w:cs="Arial"/>
          <w:b/>
          <w:bCs/>
          <w:sz w:val="24"/>
          <w:lang w:val="da-DK"/>
        </w:rPr>
        <w:tab/>
      </w:r>
      <w:bookmarkStart w:id="0" w:name="_Hlk59334320"/>
      <w:proofErr w:type="spellStart"/>
      <w:r w:rsidR="003507AD" w:rsidRPr="006D51E2">
        <w:rPr>
          <w:rFonts w:ascii="Arial" w:hAnsi="Arial" w:cs="Arial"/>
          <w:b/>
          <w:bCs/>
          <w:sz w:val="24"/>
          <w:szCs w:val="24"/>
          <w:lang w:val="da-DK"/>
        </w:rPr>
        <w:t>NR_IIOT_URLLC_enh</w:t>
      </w:r>
      <w:bookmarkEnd w:id="0"/>
      <w:proofErr w:type="spellEnd"/>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C74E8EC" w14:textId="3C576E36" w:rsidR="00325B86" w:rsidRDefault="00325B86" w:rsidP="00325B86">
      <w:pPr>
        <w:jc w:val="both"/>
      </w:pPr>
      <w:r>
        <w:t xml:space="preserve">The revised </w:t>
      </w:r>
      <w:r w:rsidR="00EC01D7">
        <w:t xml:space="preserve">Rel-17 NR </w:t>
      </w:r>
      <w:proofErr w:type="spellStart"/>
      <w:r>
        <w:t>IIoT</w:t>
      </w:r>
      <w:proofErr w:type="spellEnd"/>
      <w:r>
        <w:t xml:space="preserve"> / URLLC work item description </w:t>
      </w:r>
      <w:r w:rsidR="00B5537B">
        <w:t xml:space="preserve">in </w:t>
      </w:r>
      <w:r w:rsidR="00B5537B" w:rsidRPr="00364881">
        <w:t>RP-201310</w:t>
      </w:r>
      <w:r w:rsidR="00B5537B" w:rsidDel="00B5537B">
        <w:t xml:space="preserve"> </w:t>
      </w:r>
      <w:r>
        <w:t>has enhancements for time synchronization as one of its main objectives:</w:t>
      </w:r>
    </w:p>
    <w:tbl>
      <w:tblPr>
        <w:tblStyle w:val="TableGrid"/>
        <w:tblW w:w="0" w:type="auto"/>
        <w:tblLook w:val="04A0" w:firstRow="1" w:lastRow="0" w:firstColumn="1" w:lastColumn="0" w:noHBand="0" w:noVBand="1"/>
      </w:tblPr>
      <w:tblGrid>
        <w:gridCol w:w="9629"/>
      </w:tblGrid>
      <w:tr w:rsidR="00325B86" w14:paraId="0B572B51" w14:textId="77777777" w:rsidTr="00934701">
        <w:tc>
          <w:tcPr>
            <w:tcW w:w="9629" w:type="dxa"/>
          </w:tcPr>
          <w:p w14:paraId="4C1865A6" w14:textId="77777777" w:rsidR="00325B86" w:rsidRDefault="00325B86" w:rsidP="00934701">
            <w:pPr>
              <w:numPr>
                <w:ilvl w:val="0"/>
                <w:numId w:val="9"/>
              </w:numPr>
              <w:overflowPunct w:val="0"/>
              <w:autoSpaceDE w:val="0"/>
              <w:autoSpaceDN w:val="0"/>
              <w:adjustRightInd w:val="0"/>
              <w:spacing w:after="0"/>
              <w:textAlignment w:val="baseline"/>
              <w:rPr>
                <w:bCs/>
              </w:rPr>
            </w:pPr>
            <w:r>
              <w:rPr>
                <w:bCs/>
              </w:rPr>
              <w:t>Enhancements for support of time synchronization:</w:t>
            </w:r>
          </w:p>
          <w:p w14:paraId="5F0068D2" w14:textId="77777777" w:rsidR="00325B86" w:rsidRDefault="00325B86" w:rsidP="00934701">
            <w:pPr>
              <w:numPr>
                <w:ilvl w:val="0"/>
                <w:numId w:val="8"/>
              </w:numPr>
              <w:overflowPunct w:val="0"/>
              <w:autoSpaceDE w:val="0"/>
              <w:autoSpaceDN w:val="0"/>
              <w:adjustRightInd w:val="0"/>
              <w:spacing w:after="0"/>
              <w:textAlignment w:val="baseline"/>
              <w:rPr>
                <w:bCs/>
              </w:rPr>
            </w:pPr>
            <w:r>
              <w:t>RAN impacts of SA2 work on uplink time synchronization for TSN, if any.</w:t>
            </w:r>
            <w:r>
              <w:rPr>
                <w:bCs/>
              </w:rPr>
              <w:t xml:space="preserve"> [RAN2]</w:t>
            </w:r>
          </w:p>
          <w:p w14:paraId="2DC22020" w14:textId="77777777" w:rsidR="00325B86" w:rsidRPr="006D7B6E" w:rsidRDefault="00325B86" w:rsidP="00934701">
            <w:pPr>
              <w:numPr>
                <w:ilvl w:val="0"/>
                <w:numId w:val="8"/>
              </w:numPr>
              <w:overflowPunct w:val="0"/>
              <w:autoSpaceDE w:val="0"/>
              <w:autoSpaceDN w:val="0"/>
              <w:adjustRightInd w:val="0"/>
              <w:spacing w:after="0"/>
              <w:textAlignment w:val="baseline"/>
              <w:rPr>
                <w:bCs/>
              </w:rPr>
            </w:pPr>
            <w:r w:rsidRPr="00D82787">
              <w:rPr>
                <w:bCs/>
              </w:rPr>
              <w:t>Propagation delay compensation enhancements</w:t>
            </w:r>
            <w:r>
              <w:rPr>
                <w:bCs/>
              </w:rPr>
              <w:t xml:space="preserve"> (including mobility issues, if any). [RAN2, RAN1, RAN3, RAN4]</w:t>
            </w:r>
          </w:p>
        </w:tc>
      </w:tr>
    </w:tbl>
    <w:p w14:paraId="146899A4" w14:textId="77777777" w:rsidR="00325B86" w:rsidRDefault="00325B86" w:rsidP="00325B86">
      <w:pPr>
        <w:spacing w:after="0"/>
        <w:jc w:val="both"/>
      </w:pPr>
    </w:p>
    <w:p w14:paraId="436AD4ED" w14:textId="5E6F786E" w:rsidR="005129AF" w:rsidRDefault="005129AF" w:rsidP="00325B86">
      <w:pPr>
        <w:spacing w:after="0"/>
        <w:jc w:val="both"/>
      </w:pPr>
    </w:p>
    <w:p w14:paraId="34F5FD43" w14:textId="30239257" w:rsidR="008E536C" w:rsidRDefault="00EC01D7" w:rsidP="00325B86">
      <w:pPr>
        <w:spacing w:after="0"/>
        <w:jc w:val="both"/>
      </w:pPr>
      <w:r>
        <w:t>During</w:t>
      </w:r>
      <w:r w:rsidR="005129AF">
        <w:t xml:space="preserve"> RAN2#112e, RAN2 </w:t>
      </w:r>
      <w:r>
        <w:t xml:space="preserve">has discussed and agreed </w:t>
      </w:r>
      <w:proofErr w:type="spellStart"/>
      <w:r>
        <w:t>Uu</w:t>
      </w:r>
      <w:proofErr w:type="spellEnd"/>
      <w:r>
        <w:t xml:space="preserve"> interface time synchronization budget ranges, and a reply </w:t>
      </w:r>
      <w:r w:rsidR="005129AF">
        <w:t xml:space="preserve">LS </w:t>
      </w:r>
      <w:r>
        <w:t>has been sent to</w:t>
      </w:r>
      <w:r w:rsidR="005129AF">
        <w:t xml:space="preserve"> RAN1 </w:t>
      </w:r>
      <w:r>
        <w:t>for further work on time synchronization mechanisms</w:t>
      </w:r>
      <w:r w:rsidR="008818EE">
        <w:t xml:space="preserve"> </w:t>
      </w:r>
      <w:r w:rsidR="005129AF">
        <w:t>[</w:t>
      </w:r>
      <w:r w:rsidR="008818EE">
        <w:t>R2-2010837</w:t>
      </w:r>
      <w:r w:rsidR="005129AF">
        <w:t>]</w:t>
      </w:r>
      <w:r>
        <w:t>. In particular, the following agreements have been made in</w:t>
      </w:r>
      <w:r w:rsidR="008818EE">
        <w:t xml:space="preserve"> </w:t>
      </w:r>
      <w:r w:rsidR="00EC0BE6">
        <w:t>RAN2#112e</w:t>
      </w:r>
      <w:r w:rsidR="005129AF">
        <w:t>:</w:t>
      </w:r>
    </w:p>
    <w:p w14:paraId="7675A771" w14:textId="77777777" w:rsidR="00EC01D7" w:rsidRDefault="00EC01D7" w:rsidP="00325B86">
      <w:pPr>
        <w:spacing w:after="0"/>
        <w:jc w:val="both"/>
      </w:pPr>
    </w:p>
    <w:tbl>
      <w:tblPr>
        <w:tblStyle w:val="TableGrid"/>
        <w:tblW w:w="0" w:type="auto"/>
        <w:tblLook w:val="04A0" w:firstRow="1" w:lastRow="0" w:firstColumn="1" w:lastColumn="0" w:noHBand="0" w:noVBand="1"/>
      </w:tblPr>
      <w:tblGrid>
        <w:gridCol w:w="9631"/>
      </w:tblGrid>
      <w:tr w:rsidR="00D35483" w14:paraId="23EE353D" w14:textId="77777777" w:rsidTr="00D35483">
        <w:tc>
          <w:tcPr>
            <w:tcW w:w="9631" w:type="dxa"/>
          </w:tcPr>
          <w:p w14:paraId="5BF39A30" w14:textId="7A5BEE81" w:rsidR="00EC01D7" w:rsidRPr="00491840" w:rsidRDefault="00EC01D7" w:rsidP="00D35483">
            <w:pPr>
              <w:spacing w:after="0"/>
              <w:jc w:val="both"/>
              <w:rPr>
                <w:b/>
                <w:bCs/>
                <w:lang w:val="en-GB"/>
              </w:rPr>
            </w:pPr>
            <w:r w:rsidRPr="00491840">
              <w:rPr>
                <w:b/>
                <w:bCs/>
              </w:rPr>
              <w:t>RAN2 #112e Agreements</w:t>
            </w:r>
          </w:p>
          <w:p w14:paraId="608949D4" w14:textId="77777777" w:rsidR="00EC01D7" w:rsidRDefault="00EC01D7" w:rsidP="00D35483">
            <w:pPr>
              <w:spacing w:after="0"/>
              <w:jc w:val="both"/>
              <w:rPr>
                <w:lang w:val="en-GB"/>
              </w:rPr>
            </w:pPr>
          </w:p>
          <w:p w14:paraId="79E4D6E8" w14:textId="2B6F1BC6" w:rsidR="00D35483" w:rsidRPr="00D35483" w:rsidRDefault="00D35483" w:rsidP="00D35483">
            <w:pPr>
              <w:spacing w:after="0"/>
              <w:jc w:val="both"/>
            </w:pPr>
            <w:r w:rsidRPr="00D35483">
              <w:rPr>
                <w:lang w:val="en-GB"/>
              </w:rPr>
              <w:t>1. RAN2 should consider the following three scenarios, with a focus on Scenario 2 and 3:</w:t>
            </w:r>
          </w:p>
          <w:p w14:paraId="5B158927" w14:textId="77777777" w:rsidR="00D35483" w:rsidRPr="00D35483" w:rsidRDefault="00D35483" w:rsidP="00823DD0">
            <w:pPr>
              <w:spacing w:after="0"/>
              <w:ind w:left="284"/>
              <w:jc w:val="both"/>
            </w:pPr>
            <w:r w:rsidRPr="00D35483">
              <w:rPr>
                <w:lang w:val="en-GB"/>
              </w:rPr>
              <w:t>•     Scenario 1: In the control-to-control communication use case, where TSC devices behind a target UE are synchronized to any TD, from a GM behind the CN. The 5GS introduced error is caused by the relative time-stamping inaccuracy at the NW-TT and the DS-TTs.</w:t>
            </w:r>
          </w:p>
          <w:p w14:paraId="643B7535" w14:textId="77777777" w:rsidR="00D35483" w:rsidRPr="00D35483" w:rsidRDefault="00D35483" w:rsidP="00823DD0">
            <w:pPr>
              <w:spacing w:after="0"/>
              <w:ind w:left="284"/>
              <w:jc w:val="both"/>
            </w:pPr>
            <w:r w:rsidRPr="00D35483">
              <w:rPr>
                <w:lang w:val="en-GB"/>
              </w:rPr>
              <w:t>•     Scenario 2: In the control-to-control communication use case, where TSC devices behind a target UE are synchronized to any TD, from a GM behind the UE. The 5GS introduced error is caused by the relative time-stamping inaccuracies at the involved DS-TTs.</w:t>
            </w:r>
          </w:p>
          <w:p w14:paraId="580C5C80" w14:textId="3DCC6249" w:rsidR="00D35483" w:rsidRDefault="00D35483" w:rsidP="00D35483">
            <w:pPr>
              <w:spacing w:after="0"/>
              <w:ind w:left="284"/>
              <w:jc w:val="both"/>
              <w:rPr>
                <w:lang w:val="en-GB"/>
              </w:rPr>
            </w:pPr>
            <w:r w:rsidRPr="00D35483">
              <w:rPr>
                <w:lang w:val="en-GB"/>
              </w:rPr>
              <w:t xml:space="preserve">•     Scenario 3: In the smart grid use case, where the TSC devices behind a target UE are synchronized to the 5G GM TD. The 5GS introduced error is caused by the synchronization of the 5G clock to the DS-TT. </w:t>
            </w:r>
          </w:p>
          <w:p w14:paraId="64E35958" w14:textId="77777777" w:rsidR="00D35483" w:rsidRPr="00D35483" w:rsidRDefault="00D35483" w:rsidP="00823DD0">
            <w:pPr>
              <w:spacing w:after="0"/>
              <w:ind w:left="284"/>
              <w:jc w:val="both"/>
            </w:pPr>
          </w:p>
          <w:p w14:paraId="6D458A11" w14:textId="00E7621C" w:rsidR="00D35483" w:rsidRDefault="00D35483" w:rsidP="00D35483">
            <w:pPr>
              <w:spacing w:after="0"/>
              <w:jc w:val="both"/>
              <w:rPr>
                <w:lang w:val="en-GB"/>
              </w:rPr>
            </w:pPr>
            <w:r w:rsidRPr="00D35483">
              <w:rPr>
                <w:lang w:val="en-GB"/>
              </w:rPr>
              <w:t xml:space="preserve">2. RAN2 should evaluate the synchronicity budget by dividing the 5GS E2E path into three parts: Network, Device, and </w:t>
            </w:r>
            <w:proofErr w:type="spellStart"/>
            <w:r w:rsidRPr="00D35483">
              <w:rPr>
                <w:lang w:val="en-GB"/>
              </w:rPr>
              <w:t>Uu</w:t>
            </w:r>
            <w:proofErr w:type="spellEnd"/>
            <w:r w:rsidRPr="00D35483">
              <w:rPr>
                <w:lang w:val="en-GB"/>
              </w:rPr>
              <w:t xml:space="preserve"> interface. Where the </w:t>
            </w:r>
            <w:proofErr w:type="spellStart"/>
            <w:r w:rsidRPr="00D35483">
              <w:rPr>
                <w:lang w:val="en-GB"/>
              </w:rPr>
              <w:t>Uu</w:t>
            </w:r>
            <w:proofErr w:type="spellEnd"/>
            <w:r w:rsidRPr="00D35483">
              <w:rPr>
                <w:lang w:val="en-GB"/>
              </w:rPr>
              <w:t xml:space="preserve"> interface is understood as the maximum 5GS time synchronization error between the UE and the </w:t>
            </w:r>
            <w:proofErr w:type="spellStart"/>
            <w:r w:rsidRPr="00D35483">
              <w:rPr>
                <w:lang w:val="en-GB"/>
              </w:rPr>
              <w:t>gNB</w:t>
            </w:r>
            <w:proofErr w:type="spellEnd"/>
            <w:r w:rsidRPr="00D35483">
              <w:rPr>
                <w:lang w:val="en-GB"/>
              </w:rPr>
              <w:t>-DU (i.e. DU-CU interface error is not included)</w:t>
            </w:r>
          </w:p>
          <w:p w14:paraId="47AB772E" w14:textId="77777777" w:rsidR="00D35483" w:rsidRPr="00D35483" w:rsidRDefault="00D35483" w:rsidP="00D35483">
            <w:pPr>
              <w:spacing w:after="0"/>
              <w:jc w:val="both"/>
            </w:pPr>
          </w:p>
          <w:p w14:paraId="1FCE99C6" w14:textId="18080398" w:rsidR="00D35483" w:rsidRDefault="00D35483" w:rsidP="00D35483">
            <w:pPr>
              <w:spacing w:after="0"/>
              <w:jc w:val="both"/>
              <w:rPr>
                <w:lang w:val="en-GB"/>
              </w:rPr>
            </w:pPr>
            <w:r w:rsidRPr="00D35483">
              <w:rPr>
                <w:lang w:val="en-GB"/>
              </w:rPr>
              <w:t xml:space="preserve">3. RAN2 assumes the two </w:t>
            </w:r>
            <w:proofErr w:type="spellStart"/>
            <w:r w:rsidRPr="00D35483">
              <w:rPr>
                <w:lang w:val="en-GB"/>
              </w:rPr>
              <w:t>Uu</w:t>
            </w:r>
            <w:proofErr w:type="spellEnd"/>
            <w:r w:rsidRPr="00D35483">
              <w:rPr>
                <w:lang w:val="en-GB"/>
              </w:rPr>
              <w:t xml:space="preserve"> interfaces in Scenario 2 have the same time synchronization error budget.</w:t>
            </w:r>
          </w:p>
          <w:p w14:paraId="067EA208" w14:textId="77777777" w:rsidR="00D35483" w:rsidRPr="00D35483" w:rsidRDefault="00D35483" w:rsidP="00D35483">
            <w:pPr>
              <w:spacing w:after="0"/>
              <w:jc w:val="both"/>
            </w:pPr>
          </w:p>
          <w:p w14:paraId="53EE1479" w14:textId="77777777" w:rsidR="00D35483" w:rsidRPr="00D35483" w:rsidRDefault="00D35483" w:rsidP="00D35483">
            <w:pPr>
              <w:spacing w:after="0"/>
              <w:jc w:val="both"/>
            </w:pPr>
            <w:r w:rsidRPr="00D35483">
              <w:rPr>
                <w:lang w:val="en-GB"/>
              </w:rPr>
              <w:t xml:space="preserve">4. The </w:t>
            </w:r>
            <w:proofErr w:type="spellStart"/>
            <w:r w:rsidRPr="00D35483">
              <w:rPr>
                <w:lang w:val="en-GB"/>
              </w:rPr>
              <w:t>Uu</w:t>
            </w:r>
            <w:proofErr w:type="spellEnd"/>
            <w:r w:rsidRPr="00D35483">
              <w:rPr>
                <w:lang w:val="en-GB"/>
              </w:rPr>
              <w:t xml:space="preserve"> interface budget for Scenario 1, 2 and 3 are respectively calculated as following:</w:t>
            </w:r>
          </w:p>
          <w:p w14:paraId="6F945419" w14:textId="77777777" w:rsidR="00D35483" w:rsidRPr="00D35483" w:rsidRDefault="00D35483" w:rsidP="00823DD0">
            <w:pPr>
              <w:spacing w:after="0"/>
              <w:ind w:left="284"/>
              <w:jc w:val="both"/>
            </w:pPr>
            <w:r w:rsidRPr="00D35483">
              <w:rPr>
                <w:lang w:val="en-GB"/>
              </w:rPr>
              <w:t xml:space="preserve">•     Scenario 1: </w:t>
            </w:r>
            <w:proofErr w:type="spellStart"/>
            <w:r w:rsidRPr="00D35483">
              <w:rPr>
                <w:lang w:val="en-GB"/>
              </w:rPr>
              <w:t>Uu</w:t>
            </w:r>
            <w:proofErr w:type="spellEnd"/>
            <w:r w:rsidRPr="00D35483">
              <w:rPr>
                <w:lang w:val="en-GB"/>
              </w:rPr>
              <w:t xml:space="preserve"> budget = 900ns – Device – Network scenario1</w:t>
            </w:r>
          </w:p>
          <w:p w14:paraId="286B43BC" w14:textId="77777777" w:rsidR="00D35483" w:rsidRPr="00D35483" w:rsidRDefault="00D35483" w:rsidP="00823DD0">
            <w:pPr>
              <w:spacing w:after="0"/>
              <w:ind w:left="284"/>
              <w:jc w:val="both"/>
            </w:pPr>
            <w:r w:rsidRPr="00D35483">
              <w:rPr>
                <w:lang w:val="en-GB"/>
              </w:rPr>
              <w:t xml:space="preserve">•     Scenario 2: </w:t>
            </w:r>
            <w:proofErr w:type="spellStart"/>
            <w:r w:rsidRPr="00D35483">
              <w:rPr>
                <w:lang w:val="en-GB"/>
              </w:rPr>
              <w:t>Uu</w:t>
            </w:r>
            <w:proofErr w:type="spellEnd"/>
            <w:r w:rsidRPr="00D35483">
              <w:rPr>
                <w:lang w:val="en-GB"/>
              </w:rPr>
              <w:t xml:space="preserve"> budget = (900ns – 2xDevice – 2xNetwork scenario2)/2 (assumption is based on GPTP)</w:t>
            </w:r>
          </w:p>
          <w:p w14:paraId="3612587E" w14:textId="431ACF25" w:rsidR="00D35483" w:rsidRDefault="00D35483" w:rsidP="00D35483">
            <w:pPr>
              <w:spacing w:after="0"/>
              <w:ind w:left="284"/>
              <w:jc w:val="both"/>
              <w:rPr>
                <w:lang w:val="en-GB"/>
              </w:rPr>
            </w:pPr>
            <w:r w:rsidRPr="00D35483">
              <w:rPr>
                <w:lang w:val="en-GB"/>
              </w:rPr>
              <w:t xml:space="preserve">•     Scenario 3: </w:t>
            </w:r>
            <w:proofErr w:type="spellStart"/>
            <w:r w:rsidRPr="00D35483">
              <w:rPr>
                <w:lang w:val="en-GB"/>
              </w:rPr>
              <w:t>Uu</w:t>
            </w:r>
            <w:proofErr w:type="spellEnd"/>
            <w:r w:rsidRPr="00D35483">
              <w:rPr>
                <w:lang w:val="en-GB"/>
              </w:rPr>
              <w:t xml:space="preserve"> budget = 1000ns – Device – Networkscenario3 (baseline assumption that this is based on GNSS)</w:t>
            </w:r>
          </w:p>
          <w:p w14:paraId="768987CB" w14:textId="77777777" w:rsidR="00D35483" w:rsidRPr="00D35483" w:rsidRDefault="00D35483" w:rsidP="00823DD0">
            <w:pPr>
              <w:spacing w:after="0"/>
              <w:ind w:left="284"/>
              <w:jc w:val="both"/>
            </w:pPr>
          </w:p>
          <w:p w14:paraId="69144851" w14:textId="152B7048" w:rsidR="00D35483" w:rsidRDefault="00D35483" w:rsidP="00D35483">
            <w:pPr>
              <w:spacing w:after="0"/>
              <w:jc w:val="both"/>
              <w:rPr>
                <w:lang w:val="en-GB"/>
              </w:rPr>
            </w:pPr>
            <w:r w:rsidRPr="00D35483">
              <w:rPr>
                <w:lang w:val="en-GB"/>
              </w:rPr>
              <w:t>5. The Device part time synchronization accuracy budget is assumed to be in the range ±50 to ±100ns, this applies to all three scenarios</w:t>
            </w:r>
          </w:p>
          <w:p w14:paraId="3E7F459C" w14:textId="77777777" w:rsidR="00D35483" w:rsidRPr="00823DD0" w:rsidRDefault="00D35483" w:rsidP="00D35483">
            <w:pPr>
              <w:spacing w:after="0"/>
              <w:jc w:val="both"/>
              <w:rPr>
                <w:lang w:val="en-GB"/>
              </w:rPr>
            </w:pPr>
          </w:p>
          <w:p w14:paraId="4A27397F" w14:textId="17B10690" w:rsidR="00D35483" w:rsidRDefault="00D35483" w:rsidP="00D35483">
            <w:pPr>
              <w:spacing w:after="0"/>
              <w:jc w:val="both"/>
              <w:rPr>
                <w:lang w:val="en-GB"/>
              </w:rPr>
            </w:pPr>
            <w:r w:rsidRPr="00D35483">
              <w:rPr>
                <w:lang w:val="en-GB"/>
              </w:rPr>
              <w:t xml:space="preserve">6. The error caused by the limited granularity of referenceTimeInfo-r16 IE (±5ns) is to be included in the network part budget, and RAN1 should be informed not to include this error in </w:t>
            </w:r>
            <w:proofErr w:type="spellStart"/>
            <w:r w:rsidRPr="00D35483">
              <w:rPr>
                <w:lang w:val="en-GB"/>
              </w:rPr>
              <w:t>Uu</w:t>
            </w:r>
            <w:proofErr w:type="spellEnd"/>
            <w:r w:rsidRPr="00D35483">
              <w:rPr>
                <w:lang w:val="en-GB"/>
              </w:rPr>
              <w:t xml:space="preserve"> interface.</w:t>
            </w:r>
          </w:p>
          <w:p w14:paraId="7D558D63" w14:textId="77777777" w:rsidR="00D35483" w:rsidRPr="00823DD0" w:rsidRDefault="00D35483" w:rsidP="00D35483">
            <w:pPr>
              <w:spacing w:after="0"/>
              <w:jc w:val="both"/>
              <w:rPr>
                <w:lang w:val="en-GB"/>
              </w:rPr>
            </w:pPr>
          </w:p>
          <w:p w14:paraId="5DD59075" w14:textId="77777777" w:rsidR="00D35483" w:rsidRPr="00D35483" w:rsidRDefault="00D35483" w:rsidP="00D35483">
            <w:pPr>
              <w:spacing w:after="0"/>
              <w:jc w:val="both"/>
            </w:pPr>
            <w:r w:rsidRPr="00D35483">
              <w:rPr>
                <w:lang w:val="en-GB"/>
              </w:rPr>
              <w:t>7. The Network part time synchronization accuracy budget for Scenario 1, 2, and 3 are assumed to be the following:</w:t>
            </w:r>
          </w:p>
          <w:p w14:paraId="6513B1BE" w14:textId="77777777" w:rsidR="00D35483" w:rsidRPr="00D35483" w:rsidRDefault="00D35483" w:rsidP="00823DD0">
            <w:pPr>
              <w:spacing w:after="0"/>
              <w:ind w:left="284"/>
              <w:jc w:val="both"/>
            </w:pPr>
            <w:r w:rsidRPr="00D35483">
              <w:rPr>
                <w:lang w:val="en-GB"/>
              </w:rPr>
              <w:t>•     Scenario 1: ±120 to ±200ns (NetworkScenario1) (</w:t>
            </w:r>
            <w:r w:rsidRPr="00D35483">
              <w:rPr>
                <w:i/>
                <w:iCs/>
                <w:lang w:val="en-GB"/>
              </w:rPr>
              <w:t>assuming 3-5 hops worst case scenario)</w:t>
            </w:r>
          </w:p>
          <w:p w14:paraId="3F96ACAD" w14:textId="77777777" w:rsidR="00D35483" w:rsidRPr="00D35483" w:rsidRDefault="00D35483" w:rsidP="00823DD0">
            <w:pPr>
              <w:spacing w:after="0"/>
              <w:ind w:left="284"/>
              <w:jc w:val="both"/>
            </w:pPr>
            <w:r w:rsidRPr="00D35483">
              <w:rPr>
                <w:lang w:val="en-GB"/>
              </w:rPr>
              <w:t xml:space="preserve">•     Scenario 2: ±240 to ±400ns (2xNetworkScenario2) </w:t>
            </w:r>
            <w:r w:rsidRPr="00D35483">
              <w:rPr>
                <w:i/>
                <w:iCs/>
                <w:lang w:val="en-GB"/>
              </w:rPr>
              <w:t>(assuming 6-10hops worst case scenario)</w:t>
            </w:r>
          </w:p>
          <w:p w14:paraId="126B3CD8" w14:textId="77777777" w:rsidR="00D35483" w:rsidRPr="00D35483" w:rsidRDefault="00D35483" w:rsidP="00823DD0">
            <w:pPr>
              <w:spacing w:after="0"/>
              <w:ind w:left="284"/>
              <w:jc w:val="both"/>
            </w:pPr>
            <w:r w:rsidRPr="00D35483">
              <w:rPr>
                <w:lang w:val="en-GB"/>
              </w:rPr>
              <w:t>•     Scenario 3: ±100ns (NetworkScenario3)</w:t>
            </w:r>
          </w:p>
          <w:p w14:paraId="56012DE5" w14:textId="77777777" w:rsidR="00D35483" w:rsidRDefault="00D35483" w:rsidP="00D35483">
            <w:pPr>
              <w:spacing w:after="0"/>
              <w:jc w:val="both"/>
              <w:rPr>
                <w:lang w:val="en-GB"/>
              </w:rPr>
            </w:pPr>
          </w:p>
          <w:p w14:paraId="3709F5B3" w14:textId="70FA865A" w:rsidR="00D35483" w:rsidRPr="00D35483" w:rsidRDefault="00D35483" w:rsidP="00D35483">
            <w:pPr>
              <w:spacing w:after="0"/>
              <w:jc w:val="both"/>
            </w:pPr>
            <w:r w:rsidRPr="00D35483">
              <w:rPr>
                <w:lang w:val="en-GB"/>
              </w:rPr>
              <w:t xml:space="preserve">8. Based on Proposal 4, 5, 6 and 7, the per </w:t>
            </w:r>
            <w:proofErr w:type="spellStart"/>
            <w:r w:rsidRPr="00D35483">
              <w:rPr>
                <w:lang w:val="en-GB"/>
              </w:rPr>
              <w:t>Uu</w:t>
            </w:r>
            <w:proofErr w:type="spellEnd"/>
            <w:r w:rsidRPr="00D35483">
              <w:rPr>
                <w:lang w:val="en-GB"/>
              </w:rPr>
              <w:t xml:space="preserve"> interface time synchronization accuracy for Scenario 1, 2 and 3 are as following:</w:t>
            </w:r>
          </w:p>
          <w:p w14:paraId="14239598" w14:textId="77777777" w:rsidR="00D35483" w:rsidRPr="00D35483" w:rsidRDefault="00D35483" w:rsidP="00823DD0">
            <w:pPr>
              <w:spacing w:after="0"/>
              <w:ind w:left="284"/>
              <w:jc w:val="both"/>
            </w:pPr>
            <w:bookmarkStart w:id="1" w:name="_Hlk59334528"/>
            <w:r w:rsidRPr="00D35483">
              <w:rPr>
                <w:lang w:val="en-GB"/>
              </w:rPr>
              <w:t>•     Scenario 1: ±595ns to ±725ns</w:t>
            </w:r>
          </w:p>
          <w:p w14:paraId="342E9939" w14:textId="77777777" w:rsidR="00D35483" w:rsidRPr="00D35483" w:rsidRDefault="00D35483" w:rsidP="00823DD0">
            <w:pPr>
              <w:spacing w:after="0"/>
              <w:ind w:left="284"/>
              <w:jc w:val="both"/>
            </w:pPr>
            <w:r w:rsidRPr="00D35483">
              <w:rPr>
                <w:lang w:val="en-GB"/>
              </w:rPr>
              <w:t>•     Scenario 2: ±145ns to ±275ns</w:t>
            </w:r>
          </w:p>
          <w:p w14:paraId="7AB8F19A" w14:textId="77777777" w:rsidR="00D35483" w:rsidRPr="00D35483" w:rsidRDefault="00D35483" w:rsidP="00823DD0">
            <w:pPr>
              <w:spacing w:after="0"/>
              <w:ind w:left="284"/>
              <w:jc w:val="both"/>
            </w:pPr>
            <w:r w:rsidRPr="00D35483">
              <w:rPr>
                <w:lang w:val="en-GB"/>
              </w:rPr>
              <w:t>•     Scenario 3: ±795ns to ±845ns</w:t>
            </w:r>
          </w:p>
          <w:bookmarkEnd w:id="1"/>
          <w:p w14:paraId="740874F4" w14:textId="77777777" w:rsidR="00D35483" w:rsidRDefault="00D35483" w:rsidP="00D35483">
            <w:pPr>
              <w:spacing w:after="0"/>
              <w:jc w:val="both"/>
              <w:rPr>
                <w:lang w:val="en-GB"/>
              </w:rPr>
            </w:pPr>
          </w:p>
          <w:p w14:paraId="24198F3E" w14:textId="064A8622" w:rsidR="00D35483" w:rsidRPr="00D35483" w:rsidRDefault="00D35483" w:rsidP="00D35483">
            <w:pPr>
              <w:spacing w:after="0"/>
              <w:jc w:val="both"/>
            </w:pPr>
            <w:r w:rsidRPr="00D35483">
              <w:rPr>
                <w:lang w:val="en-GB"/>
              </w:rPr>
              <w:t xml:space="preserve">9. LS to RAN1 providing the scenarios and values.  Indicate to RAN1 that they should aim to meet the most </w:t>
            </w:r>
            <w:proofErr w:type="spellStart"/>
            <w:r w:rsidRPr="00D35483">
              <w:rPr>
                <w:lang w:val="en-GB"/>
              </w:rPr>
              <w:t>stringest</w:t>
            </w:r>
            <w:proofErr w:type="spellEnd"/>
            <w:r w:rsidRPr="00D35483">
              <w:rPr>
                <w:lang w:val="en-GB"/>
              </w:rPr>
              <w:t xml:space="preserve"> requirements, but a number within the range is also acceptable</w:t>
            </w:r>
          </w:p>
          <w:p w14:paraId="3BB8D582" w14:textId="77777777" w:rsidR="00D35483" w:rsidRDefault="00D35483" w:rsidP="00325B86">
            <w:pPr>
              <w:spacing w:after="0"/>
              <w:jc w:val="both"/>
              <w:rPr>
                <w:lang w:val="en-GB"/>
              </w:rPr>
            </w:pPr>
          </w:p>
          <w:p w14:paraId="46ED9808" w14:textId="037BB419" w:rsidR="00D35483" w:rsidRDefault="00D35483" w:rsidP="00325B86">
            <w:pPr>
              <w:spacing w:after="0"/>
              <w:jc w:val="both"/>
            </w:pPr>
            <w:r w:rsidRPr="00D35483">
              <w:rPr>
                <w:lang w:val="en-GB"/>
              </w:rPr>
              <w:t xml:space="preserve">10. It is up to RAN1 to decide which PDC options should be supported for Scenario 1, 2 and 3 in Release-17.   </w:t>
            </w:r>
          </w:p>
        </w:tc>
      </w:tr>
    </w:tbl>
    <w:p w14:paraId="256F37A0" w14:textId="36B5BB7C" w:rsidR="00D35483" w:rsidRDefault="00D35483" w:rsidP="00325B86">
      <w:pPr>
        <w:spacing w:after="0"/>
        <w:jc w:val="both"/>
      </w:pPr>
    </w:p>
    <w:p w14:paraId="37A2C6FC" w14:textId="6D1DDAA7" w:rsidR="004719F9" w:rsidRDefault="00C00CBE" w:rsidP="001A4EAF">
      <w:pPr>
        <w:spacing w:after="0"/>
        <w:jc w:val="both"/>
      </w:pPr>
      <w:r>
        <w:t>While it is now up to RAN1 to de</w:t>
      </w:r>
      <w:r w:rsidR="00EC01D7">
        <w:t xml:space="preserve">cide </w:t>
      </w:r>
      <w:r>
        <w:t xml:space="preserve">which </w:t>
      </w:r>
      <w:r w:rsidR="002C3188">
        <w:t>propagation delay compensation (</w:t>
      </w:r>
      <w:r>
        <w:t>PDC</w:t>
      </w:r>
      <w:r w:rsidR="002C3188">
        <w:t>)</w:t>
      </w:r>
      <w:r>
        <w:t xml:space="preserve"> options should be supported for the considered scenarios in Release-17, RAN2 can still discuss </w:t>
      </w:r>
      <w:r w:rsidR="001D35CB">
        <w:t>the signalling framework related to PDC (which can be agnostic to a specific PDC option)</w:t>
      </w:r>
      <w:r w:rsidR="001A4EAF">
        <w:t xml:space="preserve"> and </w:t>
      </w:r>
      <w:r w:rsidR="008B3C76">
        <w:t xml:space="preserve">study enhancements to mobility related issues (if any). </w:t>
      </w:r>
    </w:p>
    <w:p w14:paraId="4E22ACF5" w14:textId="77777777" w:rsidR="008B3C76" w:rsidRDefault="008B3C76" w:rsidP="001A4EAF">
      <w:pPr>
        <w:spacing w:after="0"/>
        <w:jc w:val="both"/>
      </w:pPr>
    </w:p>
    <w:p w14:paraId="0612171F" w14:textId="77777777" w:rsidR="008F6740" w:rsidRPr="008F6740" w:rsidRDefault="008B3C76" w:rsidP="00C4553A">
      <w:pPr>
        <w:spacing w:after="0"/>
        <w:jc w:val="both"/>
      </w:pPr>
      <w:r w:rsidRPr="008F6740">
        <w:t xml:space="preserve">This paper </w:t>
      </w:r>
      <w:r w:rsidR="008F6740" w:rsidRPr="00B73991">
        <w:t>aims to provide our vi</w:t>
      </w:r>
      <w:r w:rsidR="008F6740" w:rsidRPr="008F6740">
        <w:t>ews on the following aspects:</w:t>
      </w:r>
    </w:p>
    <w:p w14:paraId="23C30EB2" w14:textId="154E1C6C" w:rsidR="008F6740" w:rsidRPr="007242F6" w:rsidRDefault="008F6740" w:rsidP="008F6740">
      <w:pPr>
        <w:pStyle w:val="ListParagraph"/>
        <w:numPr>
          <w:ilvl w:val="0"/>
          <w:numId w:val="28"/>
        </w:numPr>
        <w:jc w:val="both"/>
        <w:rPr>
          <w:rFonts w:ascii="Times New Roman" w:hAnsi="Times New Roman" w:cs="Times New Roman"/>
          <w:sz w:val="20"/>
          <w:szCs w:val="20"/>
          <w:lang w:val="en-GB"/>
        </w:rPr>
      </w:pPr>
      <w:r w:rsidRPr="007242F6">
        <w:rPr>
          <w:rFonts w:ascii="Times New Roman" w:hAnsi="Times New Roman" w:cs="Times New Roman"/>
          <w:sz w:val="20"/>
          <w:szCs w:val="20"/>
          <w:lang w:val="en-GB"/>
        </w:rPr>
        <w:t>Activation/deactivation</w:t>
      </w:r>
      <w:r w:rsidR="008B3C76" w:rsidRPr="007242F6">
        <w:rPr>
          <w:rFonts w:ascii="Times New Roman" w:hAnsi="Times New Roman" w:cs="Times New Roman"/>
          <w:sz w:val="20"/>
          <w:szCs w:val="20"/>
          <w:lang w:val="en-GB"/>
        </w:rPr>
        <w:t xml:space="preserve"> </w:t>
      </w:r>
      <w:r w:rsidR="009E7D4A" w:rsidRPr="007242F6">
        <w:rPr>
          <w:rFonts w:ascii="Times New Roman" w:hAnsi="Times New Roman" w:cs="Times New Roman"/>
          <w:sz w:val="20"/>
          <w:szCs w:val="20"/>
          <w:lang w:val="en-GB"/>
        </w:rPr>
        <w:t xml:space="preserve">signalling </w:t>
      </w:r>
      <w:r w:rsidRPr="007242F6">
        <w:rPr>
          <w:rFonts w:ascii="Times New Roman" w:hAnsi="Times New Roman" w:cs="Times New Roman"/>
          <w:sz w:val="20"/>
          <w:szCs w:val="20"/>
          <w:lang w:val="en-GB"/>
        </w:rPr>
        <w:t>of</w:t>
      </w:r>
      <w:r w:rsidR="009E7D4A" w:rsidRPr="007242F6">
        <w:rPr>
          <w:rFonts w:ascii="Times New Roman" w:hAnsi="Times New Roman" w:cs="Times New Roman"/>
          <w:sz w:val="20"/>
          <w:szCs w:val="20"/>
          <w:lang w:val="en-GB"/>
        </w:rPr>
        <w:t xml:space="preserve"> PDC (</w:t>
      </w:r>
      <w:r w:rsidRPr="007242F6">
        <w:rPr>
          <w:rFonts w:ascii="Times New Roman" w:hAnsi="Times New Roman" w:cs="Times New Roman"/>
          <w:sz w:val="20"/>
          <w:szCs w:val="20"/>
          <w:lang w:val="en-GB"/>
        </w:rPr>
        <w:t xml:space="preserve">which is </w:t>
      </w:r>
      <w:r w:rsidR="009E7D4A" w:rsidRPr="007242F6">
        <w:rPr>
          <w:rFonts w:ascii="Times New Roman" w:hAnsi="Times New Roman" w:cs="Times New Roman"/>
          <w:sz w:val="20"/>
          <w:szCs w:val="20"/>
          <w:lang w:val="en-GB"/>
        </w:rPr>
        <w:t>agnostic</w:t>
      </w:r>
      <w:r w:rsidRPr="007242F6">
        <w:rPr>
          <w:rFonts w:ascii="Times New Roman" w:hAnsi="Times New Roman" w:cs="Times New Roman"/>
          <w:sz w:val="20"/>
          <w:szCs w:val="20"/>
          <w:lang w:val="en-GB"/>
        </w:rPr>
        <w:t xml:space="preserve"> to PDC mechanism</w:t>
      </w:r>
      <w:r w:rsidR="009E7D4A" w:rsidRPr="007242F6">
        <w:rPr>
          <w:rFonts w:ascii="Times New Roman" w:hAnsi="Times New Roman" w:cs="Times New Roman"/>
          <w:sz w:val="20"/>
          <w:szCs w:val="20"/>
          <w:lang w:val="en-GB"/>
        </w:rPr>
        <w:t>)</w:t>
      </w:r>
      <w:r w:rsidRPr="007242F6">
        <w:rPr>
          <w:rFonts w:ascii="Times New Roman" w:hAnsi="Times New Roman" w:cs="Times New Roman"/>
          <w:sz w:val="20"/>
          <w:szCs w:val="20"/>
          <w:lang w:val="en-GB"/>
        </w:rPr>
        <w:t xml:space="preserve">. </w:t>
      </w:r>
      <w:proofErr w:type="gramStart"/>
      <w:r w:rsidRPr="007242F6">
        <w:rPr>
          <w:rFonts w:ascii="Times New Roman" w:hAnsi="Times New Roman" w:cs="Times New Roman"/>
          <w:sz w:val="20"/>
          <w:szCs w:val="20"/>
          <w:lang w:val="en-GB"/>
        </w:rPr>
        <w:t>In particular, we</w:t>
      </w:r>
      <w:proofErr w:type="gramEnd"/>
      <w:r w:rsidRPr="007242F6">
        <w:rPr>
          <w:rFonts w:ascii="Times New Roman" w:hAnsi="Times New Roman" w:cs="Times New Roman"/>
          <w:sz w:val="20"/>
          <w:szCs w:val="20"/>
          <w:lang w:val="en-GB"/>
        </w:rPr>
        <w:t xml:space="preserve"> think the following questions should be addressed:</w:t>
      </w:r>
    </w:p>
    <w:p w14:paraId="32BCC848" w14:textId="70A5227D" w:rsidR="008F6740" w:rsidRPr="007242F6" w:rsidRDefault="008F6740" w:rsidP="008F6740">
      <w:pPr>
        <w:pStyle w:val="ListParagraph"/>
        <w:numPr>
          <w:ilvl w:val="1"/>
          <w:numId w:val="28"/>
        </w:numPr>
        <w:jc w:val="both"/>
        <w:rPr>
          <w:rFonts w:ascii="Times New Roman" w:hAnsi="Times New Roman" w:cs="Times New Roman"/>
          <w:sz w:val="20"/>
          <w:szCs w:val="20"/>
          <w:lang w:val="en-GB"/>
        </w:rPr>
      </w:pPr>
      <w:r w:rsidRPr="007242F6">
        <w:rPr>
          <w:rFonts w:ascii="Times New Roman" w:eastAsia="Batang" w:hAnsi="Times New Roman" w:cs="Times New Roman"/>
          <w:color w:val="171717" w:themeColor="background2" w:themeShade="1A"/>
          <w:sz w:val="20"/>
          <w:szCs w:val="20"/>
          <w:lang w:val="en-GB"/>
        </w:rPr>
        <w:t>whether the signalling can be explicit or implicit</w:t>
      </w:r>
    </w:p>
    <w:p w14:paraId="188F5063" w14:textId="77777777" w:rsidR="008F6740" w:rsidRPr="007242F6" w:rsidRDefault="008F6740" w:rsidP="008F6740">
      <w:pPr>
        <w:pStyle w:val="ListParagraph"/>
        <w:numPr>
          <w:ilvl w:val="1"/>
          <w:numId w:val="28"/>
        </w:numPr>
        <w:jc w:val="both"/>
        <w:rPr>
          <w:rFonts w:ascii="Times New Roman" w:hAnsi="Times New Roman" w:cs="Times New Roman"/>
          <w:sz w:val="20"/>
          <w:szCs w:val="20"/>
          <w:lang w:val="en-GB"/>
        </w:rPr>
      </w:pPr>
      <w:r w:rsidRPr="007242F6">
        <w:rPr>
          <w:rFonts w:ascii="Times New Roman" w:eastAsia="Batang" w:hAnsi="Times New Roman" w:cs="Times New Roman"/>
          <w:color w:val="171717" w:themeColor="background2" w:themeShade="1A"/>
          <w:sz w:val="20"/>
          <w:szCs w:val="20"/>
          <w:lang w:val="en-GB"/>
        </w:rPr>
        <w:t>whether both unicast and broadcast options should be supported</w:t>
      </w:r>
    </w:p>
    <w:p w14:paraId="13323829" w14:textId="15B288E5" w:rsidR="00325B86" w:rsidRPr="00FB3DE0" w:rsidRDefault="008F6740" w:rsidP="00FB3DE0">
      <w:pPr>
        <w:pStyle w:val="ListParagraph"/>
        <w:numPr>
          <w:ilvl w:val="1"/>
          <w:numId w:val="28"/>
        </w:numPr>
        <w:jc w:val="both"/>
        <w:rPr>
          <w:b/>
          <w:i/>
          <w:color w:val="C00000"/>
        </w:rPr>
      </w:pPr>
      <w:r w:rsidRPr="007242F6">
        <w:rPr>
          <w:rFonts w:ascii="Times New Roman" w:eastAsia="Batang" w:hAnsi="Times New Roman" w:cs="Times New Roman"/>
          <w:color w:val="171717" w:themeColor="background2" w:themeShade="1A"/>
          <w:sz w:val="20"/>
          <w:szCs w:val="20"/>
          <w:lang w:val="en-GB"/>
        </w:rPr>
        <w:t>whether a UE assisted propagation delay indication should be supported</w:t>
      </w:r>
      <w:r w:rsidRPr="007242F6" w:rsidDel="008F6740">
        <w:rPr>
          <w:lang w:val="en-GB"/>
        </w:rPr>
        <w:t xml:space="preserve"> </w:t>
      </w:r>
    </w:p>
    <w:p w14:paraId="4471431D" w14:textId="3CCEE6AB" w:rsidR="008F6740" w:rsidRPr="007242F6" w:rsidRDefault="008F6740" w:rsidP="008F6740">
      <w:pPr>
        <w:pStyle w:val="ListParagraph"/>
        <w:numPr>
          <w:ilvl w:val="0"/>
          <w:numId w:val="28"/>
        </w:numPr>
        <w:jc w:val="both"/>
        <w:rPr>
          <w:rFonts w:ascii="Times New Roman" w:hAnsi="Times New Roman" w:cs="Times New Roman"/>
          <w:sz w:val="20"/>
          <w:szCs w:val="20"/>
          <w:lang w:val="en-GB"/>
        </w:rPr>
      </w:pPr>
      <w:r w:rsidRPr="007242F6">
        <w:rPr>
          <w:rFonts w:ascii="Times New Roman" w:hAnsi="Times New Roman" w:cs="Times New Roman"/>
          <w:sz w:val="20"/>
          <w:szCs w:val="20"/>
          <w:lang w:val="en-GB"/>
        </w:rPr>
        <w:t xml:space="preserve">Identification of mobility related issues that should be handled to maintain </w:t>
      </w:r>
      <w:proofErr w:type="gramStart"/>
      <w:r w:rsidRPr="007242F6">
        <w:rPr>
          <w:rFonts w:ascii="Times New Roman" w:hAnsi="Times New Roman" w:cs="Times New Roman"/>
          <w:sz w:val="20"/>
          <w:szCs w:val="20"/>
          <w:lang w:val="en-GB"/>
        </w:rPr>
        <w:t>sufficient</w:t>
      </w:r>
      <w:proofErr w:type="gramEnd"/>
      <w:r w:rsidRPr="007242F6">
        <w:rPr>
          <w:rFonts w:ascii="Times New Roman" w:hAnsi="Times New Roman" w:cs="Times New Roman"/>
          <w:sz w:val="20"/>
          <w:szCs w:val="20"/>
          <w:lang w:val="en-GB"/>
        </w:rPr>
        <w:t xml:space="preserve"> time synchronization accuracy.</w:t>
      </w:r>
    </w:p>
    <w:p w14:paraId="031768C6" w14:textId="77777777" w:rsidR="00325B86" w:rsidRPr="007242F6" w:rsidRDefault="00325B86" w:rsidP="00325B86">
      <w:pPr>
        <w:pStyle w:val="ListParagraph"/>
        <w:spacing w:line="259" w:lineRule="auto"/>
        <w:rPr>
          <w:rFonts w:ascii="Times New Roman" w:eastAsia="Batang" w:hAnsi="Times New Roman" w:cs="Times New Roman"/>
          <w:b/>
          <w:i/>
          <w:color w:val="C00000"/>
          <w:sz w:val="20"/>
          <w:szCs w:val="20"/>
        </w:rPr>
      </w:pPr>
    </w:p>
    <w:p w14:paraId="766D6D29" w14:textId="5EE23013" w:rsidR="00A209D6" w:rsidRDefault="00453373" w:rsidP="00A209D6">
      <w:pPr>
        <w:pStyle w:val="Heading1"/>
      </w:pPr>
      <w:r>
        <w:t>2</w:t>
      </w:r>
      <w:r w:rsidR="00A209D6" w:rsidRPr="006E13D1">
        <w:tab/>
      </w:r>
      <w:r w:rsidR="00EA295E">
        <w:t>Discussion</w:t>
      </w:r>
    </w:p>
    <w:p w14:paraId="265B4150" w14:textId="294EF18E" w:rsidR="00B1289C" w:rsidRPr="00D212C3" w:rsidRDefault="00B1289C" w:rsidP="00491840">
      <w:pPr>
        <w:pStyle w:val="Heading2"/>
      </w:pPr>
      <w:r>
        <w:t>2</w:t>
      </w:r>
      <w:r w:rsidRPr="006E13D1">
        <w:t>.1</w:t>
      </w:r>
      <w:r w:rsidRPr="006E13D1">
        <w:tab/>
      </w:r>
      <w:r>
        <w:t xml:space="preserve">Activation/Deactivation </w:t>
      </w:r>
      <w:proofErr w:type="spellStart"/>
      <w:r>
        <w:t>Signaling</w:t>
      </w:r>
      <w:proofErr w:type="spellEnd"/>
      <w:r>
        <w:t xml:space="preserve"> for PDC</w:t>
      </w:r>
    </w:p>
    <w:p w14:paraId="1FA6AA3E" w14:textId="5A0EAA19" w:rsidR="00F20A8B" w:rsidRDefault="00DA223C" w:rsidP="00414977">
      <w:pPr>
        <w:jc w:val="both"/>
      </w:pPr>
      <w:r>
        <w:t>Propagation delay compensation (</w:t>
      </w:r>
      <w:r w:rsidR="00D069E9">
        <w:t>PDC</w:t>
      </w:r>
      <w:r>
        <w:t xml:space="preserve">) may be </w:t>
      </w:r>
      <w:r w:rsidR="00783107">
        <w:t xml:space="preserve">conducted </w:t>
      </w:r>
      <w:r>
        <w:t xml:space="preserve">by </w:t>
      </w:r>
      <w:r w:rsidR="00783107">
        <w:t xml:space="preserve">the </w:t>
      </w:r>
      <w:proofErr w:type="spellStart"/>
      <w:r w:rsidR="00783107">
        <w:t>gNB</w:t>
      </w:r>
      <w:proofErr w:type="spellEnd"/>
      <w:r w:rsidR="00783107">
        <w:t xml:space="preserve"> or the UE</w:t>
      </w:r>
      <w:r w:rsidR="00D069E9">
        <w:t xml:space="preserve">. </w:t>
      </w:r>
      <w:r w:rsidR="00100821">
        <w:t>T</w:t>
      </w:r>
      <w:r w:rsidR="00807017">
        <w:t xml:space="preserve">he propagation delay between a </w:t>
      </w:r>
      <w:proofErr w:type="spellStart"/>
      <w:r w:rsidR="00100821">
        <w:t>gNB</w:t>
      </w:r>
      <w:proofErr w:type="spellEnd"/>
      <w:r w:rsidR="00807017">
        <w:t xml:space="preserve"> and a UE is UE specific, it </w:t>
      </w:r>
      <w:r w:rsidR="008D3CDE">
        <w:t xml:space="preserve">is </w:t>
      </w:r>
      <w:r w:rsidR="00843F38">
        <w:t>sensible</w:t>
      </w:r>
      <w:r w:rsidR="00383F16">
        <w:t xml:space="preserve"> to specify that </w:t>
      </w:r>
      <w:r w:rsidR="008D3CDE">
        <w:t xml:space="preserve">the UE </w:t>
      </w:r>
      <w:r w:rsidR="00100821">
        <w:t>should be capable of conducting</w:t>
      </w:r>
      <w:r w:rsidR="008D3CDE">
        <w:t xml:space="preserve"> </w:t>
      </w:r>
      <w:proofErr w:type="gramStart"/>
      <w:r w:rsidR="008D3CDE">
        <w:t>PDC</w:t>
      </w:r>
      <w:r w:rsidR="002B24D2">
        <w:t>, and</w:t>
      </w:r>
      <w:proofErr w:type="gramEnd"/>
      <w:r w:rsidR="002B24D2">
        <w:t xml:space="preserve"> will allow the </w:t>
      </w:r>
      <w:proofErr w:type="spellStart"/>
      <w:r w:rsidR="002B24D2">
        <w:t>gNB</w:t>
      </w:r>
      <w:proofErr w:type="spellEnd"/>
      <w:r w:rsidR="002B24D2">
        <w:t xml:space="preserve"> to use </w:t>
      </w:r>
      <w:r w:rsidR="00DF5691">
        <w:t>SIB9 (broadcast)</w:t>
      </w:r>
      <w:r w:rsidR="002B24D2">
        <w:t xml:space="preserve"> for delivery of </w:t>
      </w:r>
      <w:proofErr w:type="spellStart"/>
      <w:r w:rsidR="002B24D2">
        <w:t>referenceTimeInfo</w:t>
      </w:r>
      <w:proofErr w:type="spellEnd"/>
      <w:r w:rsidR="00DF5691">
        <w:t>.</w:t>
      </w:r>
      <w:r w:rsidR="00C22F3A">
        <w:t xml:space="preserve"> </w:t>
      </w:r>
      <w:r w:rsidR="00756BF9">
        <w:t xml:space="preserve">From RAN2 point of view, supporting UE-based PDC would be </w:t>
      </w:r>
      <w:proofErr w:type="gramStart"/>
      <w:r w:rsidR="00756BF9">
        <w:t>fairly simple</w:t>
      </w:r>
      <w:proofErr w:type="gramEnd"/>
      <w:r w:rsidR="00756BF9">
        <w:t xml:space="preserve"> as it would only need a </w:t>
      </w:r>
      <w:r w:rsidR="00A6418E">
        <w:t>signal</w:t>
      </w:r>
      <w:r w:rsidR="00EB43CB">
        <w:t xml:space="preserve"> to be specified which can instruct</w:t>
      </w:r>
      <w:r w:rsidR="00A6418E">
        <w:t xml:space="preserve"> to the UE whether to conduct PDC</w:t>
      </w:r>
      <w:r w:rsidR="00EB43CB">
        <w:t xml:space="preserve">, and then define a new </w:t>
      </w:r>
      <w:r w:rsidR="00A6418E">
        <w:t>UE capability</w:t>
      </w:r>
      <w:r w:rsidR="00EB43CB">
        <w:t xml:space="preserve"> tied to </w:t>
      </w:r>
      <w:r w:rsidR="00A6418E">
        <w:t>UE-based PDC</w:t>
      </w:r>
      <w:r w:rsidR="00EB43CB">
        <w:t>.</w:t>
      </w:r>
      <w:r w:rsidR="006E07F2">
        <w:t xml:space="preserve"> </w:t>
      </w:r>
      <w:r w:rsidR="00692B77">
        <w:t xml:space="preserve">Independent on RAN1 decision, RAN2 should continue discussions on the </w:t>
      </w:r>
      <w:proofErr w:type="spellStart"/>
      <w:r w:rsidR="00692B77">
        <w:t>signaling</w:t>
      </w:r>
      <w:proofErr w:type="spellEnd"/>
      <w:r w:rsidR="00692B77">
        <w:t xml:space="preserve"> framework (assumed independent of the PD estimation technique</w:t>
      </w:r>
      <w:r w:rsidR="00A84090">
        <w:t>, and then w</w:t>
      </w:r>
      <w:r w:rsidR="006E07F2">
        <w:t>hen</w:t>
      </w:r>
      <w:r w:rsidR="00A6418E">
        <w:t xml:space="preserve"> RAN1</w:t>
      </w:r>
      <w:r w:rsidR="00EE4525">
        <w:t xml:space="preserve"> as decided on a </w:t>
      </w:r>
      <w:r w:rsidR="00A6418E">
        <w:t>PD estimation technique</w:t>
      </w:r>
      <w:r w:rsidR="00EE4525">
        <w:t xml:space="preserve">, RAN2 may </w:t>
      </w:r>
      <w:r w:rsidR="006960D6">
        <w:t>check if additional signals is needed specific to the chosen technique</w:t>
      </w:r>
      <w:r w:rsidR="009C3992">
        <w:t xml:space="preserve">, for example </w:t>
      </w:r>
      <w:r w:rsidR="005D644A">
        <w:t>t</w:t>
      </w:r>
      <w:r w:rsidR="00C22F3A">
        <w:t>he UE</w:t>
      </w:r>
      <w:r w:rsidR="00E84987">
        <w:t xml:space="preserve"> may</w:t>
      </w:r>
      <w:r w:rsidR="00B7328B">
        <w:t xml:space="preserve"> </w:t>
      </w:r>
      <w:r w:rsidR="008D3CDE">
        <w:t>acquire</w:t>
      </w:r>
      <w:r w:rsidR="00B7328B">
        <w:t xml:space="preserve"> </w:t>
      </w:r>
      <w:r w:rsidR="009C3992">
        <w:t>a</w:t>
      </w:r>
      <w:r w:rsidR="00B7328B">
        <w:t xml:space="preserve"> PD </w:t>
      </w:r>
      <w:r w:rsidR="009C3992">
        <w:t xml:space="preserve">estimate </w:t>
      </w:r>
      <w:r w:rsidR="00B7328B">
        <w:t>either as a</w:t>
      </w:r>
      <w:r w:rsidR="00E84987">
        <w:t xml:space="preserve"> direct</w:t>
      </w:r>
      <w:r w:rsidR="00B7328B">
        <w:t xml:space="preserve"> result of the PD estimation technique, or </w:t>
      </w:r>
      <w:r w:rsidR="008D3CDE">
        <w:t>via</w:t>
      </w:r>
      <w:r w:rsidR="00B7328B">
        <w:t xml:space="preserve"> a dedicated signal to the UE from the </w:t>
      </w:r>
      <w:proofErr w:type="spellStart"/>
      <w:r w:rsidR="00B7328B">
        <w:t>gNB</w:t>
      </w:r>
      <w:proofErr w:type="spellEnd"/>
      <w:r w:rsidR="00304C5E">
        <w:t>).</w:t>
      </w:r>
    </w:p>
    <w:p w14:paraId="64CB6BA7" w14:textId="77777777" w:rsidR="00415364" w:rsidRPr="00491840" w:rsidRDefault="006346F9" w:rsidP="00414977">
      <w:pPr>
        <w:jc w:val="both"/>
        <w:rPr>
          <w:b/>
          <w:bCs/>
        </w:rPr>
      </w:pPr>
      <w:r w:rsidRPr="00491840">
        <w:rPr>
          <w:b/>
          <w:bCs/>
        </w:rPr>
        <w:t xml:space="preserve">Proposal 1: </w:t>
      </w:r>
      <w:r w:rsidR="00C1421D" w:rsidRPr="00491840">
        <w:rPr>
          <w:b/>
          <w:bCs/>
        </w:rPr>
        <w:t>RAN2 should continue discussions on how to signal the UE to conduct PDC</w:t>
      </w:r>
      <w:r w:rsidR="00415364" w:rsidRPr="00491840">
        <w:rPr>
          <w:b/>
          <w:bCs/>
        </w:rPr>
        <w:t>.</w:t>
      </w:r>
    </w:p>
    <w:p w14:paraId="72468438" w14:textId="2753C671" w:rsidR="00F20A8B" w:rsidRDefault="00415364" w:rsidP="00414977">
      <w:pPr>
        <w:jc w:val="both"/>
      </w:pPr>
      <w:r w:rsidRPr="00491840">
        <w:rPr>
          <w:b/>
          <w:bCs/>
        </w:rPr>
        <w:t>Proposal 2: D</w:t>
      </w:r>
      <w:r w:rsidR="006346F9" w:rsidRPr="00491840">
        <w:rPr>
          <w:b/>
          <w:bCs/>
        </w:rPr>
        <w:t xml:space="preserve">efine a new UE capability </w:t>
      </w:r>
      <w:r w:rsidR="00DB410C">
        <w:rPr>
          <w:b/>
          <w:bCs/>
        </w:rPr>
        <w:t>for</w:t>
      </w:r>
      <w:r w:rsidR="006346F9" w:rsidRPr="00491840">
        <w:rPr>
          <w:b/>
          <w:bCs/>
        </w:rPr>
        <w:t xml:space="preserve"> UE-based PDC.</w:t>
      </w:r>
    </w:p>
    <w:p w14:paraId="19CC3C89" w14:textId="42B90E64" w:rsidR="00414977" w:rsidRDefault="002F7EC7" w:rsidP="00414977">
      <w:pPr>
        <w:jc w:val="both"/>
      </w:pPr>
      <w:r>
        <w:t>I</w:t>
      </w:r>
      <w:r w:rsidR="007237DD">
        <w:t xml:space="preserve">t is crucial to ensure that </w:t>
      </w:r>
      <w:r w:rsidR="00B1759B">
        <w:t>propagation delay will not be (</w:t>
      </w:r>
      <w:r w:rsidR="002818F5">
        <w:t>over</w:t>
      </w:r>
      <w:r w:rsidR="00B1759B">
        <w:t xml:space="preserve">) compensated by both the network and the UE. </w:t>
      </w:r>
      <w:r w:rsidR="007237DD">
        <w:t>Hence,</w:t>
      </w:r>
      <w:r w:rsidR="00AA0F81">
        <w:t xml:space="preserve"> </w:t>
      </w:r>
      <w:r w:rsidR="002C373C">
        <w:t>it is needed t</w:t>
      </w:r>
      <w:r w:rsidR="004C00F3">
        <w:t xml:space="preserve">o consider the signalling framework </w:t>
      </w:r>
      <w:r w:rsidR="007237DD">
        <w:t xml:space="preserve">that allows </w:t>
      </w:r>
      <w:proofErr w:type="spellStart"/>
      <w:r w:rsidR="007237DD">
        <w:t>gNB</w:t>
      </w:r>
      <w:proofErr w:type="spellEnd"/>
      <w:r w:rsidR="007237DD">
        <w:t xml:space="preserve"> and UE to achieve a common understanding about which node should carry out</w:t>
      </w:r>
      <w:r w:rsidR="002C373C">
        <w:t xml:space="preserve"> PDC</w:t>
      </w:r>
      <w:r w:rsidR="004C00F3">
        <w:t>.</w:t>
      </w:r>
      <w:r w:rsidR="00AA0F81">
        <w:t xml:space="preserve"> </w:t>
      </w:r>
      <w:r w:rsidR="00FF2F37">
        <w:t>The</w:t>
      </w:r>
      <w:r w:rsidR="002756DC">
        <w:t xml:space="preserve"> email discussion </w:t>
      </w:r>
      <w:r w:rsidR="007237DD">
        <w:t>[</w:t>
      </w:r>
      <w:r w:rsidR="00764D60">
        <w:t>1</w:t>
      </w:r>
      <w:r w:rsidR="007237DD">
        <w:t xml:space="preserve">] </w:t>
      </w:r>
      <w:r w:rsidR="00FF2F37">
        <w:t xml:space="preserve">visits </w:t>
      </w:r>
      <w:r w:rsidR="002756DC">
        <w:t>several options o</w:t>
      </w:r>
      <w:r w:rsidR="00FF2F37">
        <w:t xml:space="preserve">n </w:t>
      </w:r>
      <w:r w:rsidR="002756DC">
        <w:t>indicat</w:t>
      </w:r>
      <w:r w:rsidR="00FF2F37">
        <w:t>ions to instruct</w:t>
      </w:r>
      <w:r w:rsidR="002756DC">
        <w:t xml:space="preserve"> the UE whe</w:t>
      </w:r>
      <w:r w:rsidR="00FF2F37">
        <w:t xml:space="preserve">ther </w:t>
      </w:r>
      <w:r w:rsidR="002756DC">
        <w:t xml:space="preserve">PDC </w:t>
      </w:r>
      <w:r w:rsidR="00FF2F37">
        <w:t>should be conducted</w:t>
      </w:r>
      <w:r w:rsidR="008C348F">
        <w:t>.</w:t>
      </w:r>
      <w:r w:rsidR="00FF2F37">
        <w:t xml:space="preserve"> </w:t>
      </w:r>
      <w:r w:rsidR="00B1759B">
        <w:t xml:space="preserve">The </w:t>
      </w:r>
      <w:r w:rsidR="00FF2F37">
        <w:t>following options</w:t>
      </w:r>
      <w:r w:rsidR="00A9497F">
        <w:t xml:space="preserve"> </w:t>
      </w:r>
      <w:r w:rsidR="00B1759B">
        <w:t xml:space="preserve">were identified </w:t>
      </w:r>
      <w:proofErr w:type="gramStart"/>
      <w:r w:rsidR="00B1759B">
        <w:t xml:space="preserve">in </w:t>
      </w:r>
      <w:r w:rsidR="00A9497F">
        <w:t xml:space="preserve"> the</w:t>
      </w:r>
      <w:proofErr w:type="gramEnd"/>
      <w:r w:rsidR="00A9497F">
        <w:t xml:space="preserve"> email discussion</w:t>
      </w:r>
      <w:r w:rsidR="00ED4400" w:rsidRPr="00ED4400">
        <w:t xml:space="preserve"> </w:t>
      </w:r>
      <w:r w:rsidR="00ED4400">
        <w:t>[1]</w:t>
      </w:r>
      <w:r w:rsidR="00FF2F37">
        <w:t>:</w:t>
      </w:r>
    </w:p>
    <w:tbl>
      <w:tblPr>
        <w:tblStyle w:val="TableGrid"/>
        <w:tblW w:w="0" w:type="auto"/>
        <w:tblLook w:val="04A0" w:firstRow="1" w:lastRow="0" w:firstColumn="1" w:lastColumn="0" w:noHBand="0" w:noVBand="1"/>
      </w:tblPr>
      <w:tblGrid>
        <w:gridCol w:w="9631"/>
      </w:tblGrid>
      <w:tr w:rsidR="00414977" w14:paraId="4F73A26E" w14:textId="77777777" w:rsidTr="00E45F95">
        <w:tc>
          <w:tcPr>
            <w:tcW w:w="9631" w:type="dxa"/>
          </w:tcPr>
          <w:p w14:paraId="4B3B01ED" w14:textId="77777777" w:rsidR="00414977" w:rsidRPr="00667259" w:rsidRDefault="00414977" w:rsidP="00E45F95">
            <w:pPr>
              <w:pStyle w:val="ListParagraph"/>
              <w:numPr>
                <w:ilvl w:val="0"/>
                <w:numId w:val="15"/>
              </w:numPr>
              <w:jc w:val="both"/>
              <w:rPr>
                <w:rFonts w:ascii="Times New Roman" w:hAnsi="Times New Roman" w:cs="Times New Roman"/>
                <w:sz w:val="20"/>
                <w:szCs w:val="20"/>
                <w:lang w:val="en-US"/>
              </w:rPr>
            </w:pPr>
            <w:r w:rsidRPr="00667259">
              <w:rPr>
                <w:rFonts w:ascii="Times New Roman" w:hAnsi="Times New Roman" w:cs="Times New Roman"/>
                <w:sz w:val="20"/>
                <w:szCs w:val="20"/>
                <w:lang w:val="en-US"/>
              </w:rPr>
              <w:t xml:space="preserve">Option 1: The </w:t>
            </w:r>
            <w:proofErr w:type="spellStart"/>
            <w:r w:rsidRPr="00667259">
              <w:rPr>
                <w:rFonts w:ascii="Times New Roman" w:hAnsi="Times New Roman" w:cs="Times New Roman"/>
                <w:sz w:val="20"/>
                <w:szCs w:val="20"/>
                <w:lang w:val="en-US"/>
              </w:rPr>
              <w:t>gNB</w:t>
            </w:r>
            <w:proofErr w:type="spellEnd"/>
            <w:r w:rsidRPr="00667259">
              <w:rPr>
                <w:rFonts w:ascii="Times New Roman" w:hAnsi="Times New Roman" w:cs="Times New Roman"/>
                <w:sz w:val="20"/>
                <w:szCs w:val="20"/>
                <w:lang w:val="en-US"/>
              </w:rPr>
              <w:t xml:space="preserve"> indicates to the UE whether it has done pre-compensation ([2], [10])</w:t>
            </w:r>
          </w:p>
          <w:p w14:paraId="31C5B6BE" w14:textId="77777777" w:rsidR="00414977" w:rsidRPr="00667259" w:rsidRDefault="00414977" w:rsidP="00E45F95">
            <w:pPr>
              <w:pStyle w:val="ListParagraph"/>
              <w:numPr>
                <w:ilvl w:val="0"/>
                <w:numId w:val="15"/>
              </w:numPr>
              <w:jc w:val="both"/>
              <w:rPr>
                <w:rFonts w:ascii="Times New Roman" w:hAnsi="Times New Roman" w:cs="Times New Roman"/>
                <w:sz w:val="20"/>
                <w:szCs w:val="20"/>
                <w:lang w:val="en-US"/>
              </w:rPr>
            </w:pPr>
            <w:r w:rsidRPr="00667259">
              <w:rPr>
                <w:rFonts w:ascii="Times New Roman" w:hAnsi="Times New Roman" w:cs="Times New Roman"/>
                <w:sz w:val="20"/>
                <w:szCs w:val="20"/>
                <w:lang w:val="en-US"/>
              </w:rPr>
              <w:t xml:space="preserve">Option 2: The </w:t>
            </w:r>
            <w:proofErr w:type="spellStart"/>
            <w:r w:rsidRPr="00667259">
              <w:rPr>
                <w:rFonts w:ascii="Times New Roman" w:hAnsi="Times New Roman" w:cs="Times New Roman"/>
                <w:sz w:val="20"/>
                <w:szCs w:val="20"/>
                <w:lang w:val="en-US"/>
              </w:rPr>
              <w:t>gNB</w:t>
            </w:r>
            <w:proofErr w:type="spellEnd"/>
            <w:r w:rsidRPr="00667259">
              <w:rPr>
                <w:rFonts w:ascii="Times New Roman" w:hAnsi="Times New Roman" w:cs="Times New Roman"/>
                <w:sz w:val="20"/>
                <w:szCs w:val="20"/>
                <w:lang w:val="en-US"/>
              </w:rPr>
              <w:t xml:space="preserve"> enables/disables UE-side PDC via an indication in unicast-RRC signal ([3])</w:t>
            </w:r>
          </w:p>
          <w:p w14:paraId="0900621B" w14:textId="77777777" w:rsidR="00414977" w:rsidRPr="00667259" w:rsidRDefault="00414977" w:rsidP="00E45F95">
            <w:pPr>
              <w:pStyle w:val="ListParagraph"/>
              <w:numPr>
                <w:ilvl w:val="0"/>
                <w:numId w:val="15"/>
              </w:numPr>
              <w:jc w:val="both"/>
              <w:rPr>
                <w:rFonts w:ascii="Times New Roman" w:hAnsi="Times New Roman" w:cs="Times New Roman"/>
                <w:sz w:val="20"/>
                <w:szCs w:val="20"/>
                <w:lang w:val="en-US"/>
              </w:rPr>
            </w:pPr>
            <w:r w:rsidRPr="00667259">
              <w:rPr>
                <w:rFonts w:ascii="Times New Roman" w:hAnsi="Times New Roman" w:cs="Times New Roman"/>
                <w:sz w:val="20"/>
                <w:szCs w:val="20"/>
                <w:lang w:val="en-US"/>
              </w:rPr>
              <w:t xml:space="preserve">Option 3: The </w:t>
            </w:r>
            <w:proofErr w:type="spellStart"/>
            <w:r w:rsidRPr="00667259">
              <w:rPr>
                <w:rFonts w:ascii="Times New Roman" w:hAnsi="Times New Roman" w:cs="Times New Roman"/>
                <w:sz w:val="20"/>
                <w:szCs w:val="20"/>
                <w:lang w:val="en-US"/>
              </w:rPr>
              <w:t>gNB</w:t>
            </w:r>
            <w:proofErr w:type="spellEnd"/>
            <w:r w:rsidRPr="00667259">
              <w:rPr>
                <w:rFonts w:ascii="Times New Roman" w:hAnsi="Times New Roman" w:cs="Times New Roman"/>
                <w:sz w:val="20"/>
                <w:szCs w:val="20"/>
                <w:lang w:val="en-US"/>
              </w:rPr>
              <w:t xml:space="preserve"> enables/disables UE-side PDC via an indication in SIB ([8])</w:t>
            </w:r>
          </w:p>
          <w:p w14:paraId="6EC0596F" w14:textId="77777777" w:rsidR="00414977" w:rsidRPr="00667259" w:rsidRDefault="00414977" w:rsidP="00E45F95">
            <w:pPr>
              <w:pStyle w:val="ListParagraph"/>
              <w:numPr>
                <w:ilvl w:val="0"/>
                <w:numId w:val="15"/>
              </w:numPr>
              <w:jc w:val="both"/>
              <w:rPr>
                <w:rFonts w:ascii="Times New Roman" w:hAnsi="Times New Roman" w:cs="Times New Roman"/>
                <w:sz w:val="20"/>
                <w:szCs w:val="20"/>
                <w:lang w:val="en-US"/>
              </w:rPr>
            </w:pPr>
            <w:r w:rsidRPr="00667259">
              <w:rPr>
                <w:rFonts w:ascii="Times New Roman" w:hAnsi="Times New Roman" w:cs="Times New Roman"/>
                <w:sz w:val="20"/>
                <w:szCs w:val="20"/>
                <w:lang w:val="en-US"/>
              </w:rPr>
              <w:lastRenderedPageBreak/>
              <w:t xml:space="preserve">Option 4: The </w:t>
            </w:r>
            <w:proofErr w:type="spellStart"/>
            <w:r w:rsidRPr="00667259">
              <w:rPr>
                <w:rFonts w:ascii="Times New Roman" w:hAnsi="Times New Roman" w:cs="Times New Roman"/>
                <w:sz w:val="20"/>
                <w:szCs w:val="20"/>
                <w:lang w:val="en-US"/>
              </w:rPr>
              <w:t>gNB</w:t>
            </w:r>
            <w:proofErr w:type="spellEnd"/>
            <w:r w:rsidRPr="00667259">
              <w:rPr>
                <w:rFonts w:ascii="Times New Roman" w:hAnsi="Times New Roman" w:cs="Times New Roman"/>
                <w:sz w:val="20"/>
                <w:szCs w:val="20"/>
                <w:lang w:val="en-US"/>
              </w:rPr>
              <w:t xml:space="preserve"> configures the UE with a PD threshold. The UE conducts PD compensation when the PD estimation is above the PD threshold ([12])</w:t>
            </w:r>
          </w:p>
          <w:p w14:paraId="6433D6EE" w14:textId="77777777" w:rsidR="00414977" w:rsidRPr="00667259" w:rsidRDefault="00414977" w:rsidP="00E45F95">
            <w:pPr>
              <w:pStyle w:val="ListParagraph"/>
              <w:numPr>
                <w:ilvl w:val="0"/>
                <w:numId w:val="15"/>
              </w:numPr>
              <w:jc w:val="both"/>
              <w:rPr>
                <w:rFonts w:ascii="Times New Roman" w:hAnsi="Times New Roman" w:cs="Times New Roman"/>
                <w:sz w:val="20"/>
                <w:szCs w:val="20"/>
                <w:lang w:val="en-US"/>
              </w:rPr>
            </w:pPr>
            <w:r w:rsidRPr="00667259">
              <w:rPr>
                <w:rFonts w:ascii="Times New Roman" w:hAnsi="Times New Roman" w:cs="Times New Roman"/>
                <w:sz w:val="20"/>
                <w:szCs w:val="20"/>
                <w:lang w:val="en-US"/>
              </w:rPr>
              <w:t>Option 5: The UE requests a PD estimation update ([16])</w:t>
            </w:r>
          </w:p>
          <w:p w14:paraId="33C95FF9" w14:textId="77777777" w:rsidR="00414977" w:rsidRPr="00667259" w:rsidRDefault="00414977" w:rsidP="00E45F95">
            <w:pPr>
              <w:pStyle w:val="ListParagraph"/>
              <w:numPr>
                <w:ilvl w:val="0"/>
                <w:numId w:val="15"/>
              </w:numPr>
              <w:jc w:val="both"/>
              <w:rPr>
                <w:rFonts w:ascii="Times New Roman" w:hAnsi="Times New Roman" w:cs="Times New Roman"/>
                <w:sz w:val="20"/>
                <w:szCs w:val="20"/>
                <w:lang w:val="en-US"/>
              </w:rPr>
            </w:pPr>
            <w:r w:rsidRPr="00667259">
              <w:rPr>
                <w:rFonts w:ascii="Times New Roman" w:hAnsi="Times New Roman" w:cs="Times New Roman"/>
                <w:sz w:val="20"/>
                <w:szCs w:val="20"/>
                <w:lang w:val="en-US"/>
              </w:rPr>
              <w:t>Option 6: Others</w:t>
            </w:r>
          </w:p>
        </w:tc>
      </w:tr>
    </w:tbl>
    <w:p w14:paraId="222B4109" w14:textId="77777777" w:rsidR="00414977" w:rsidRDefault="00414977" w:rsidP="00414977">
      <w:pPr>
        <w:jc w:val="both"/>
      </w:pPr>
    </w:p>
    <w:p w14:paraId="3BBEB3B3" w14:textId="0D6424A5" w:rsidR="00C80B4C" w:rsidRPr="00183E87" w:rsidRDefault="00414977" w:rsidP="00183E87">
      <w:pPr>
        <w:jc w:val="both"/>
        <w:rPr>
          <w:b/>
          <w:bCs/>
        </w:rPr>
      </w:pPr>
      <w:r>
        <w:t xml:space="preserve">Option 1 to 4 allow the UE to determine if PDC should be undertaken (based on explicit indication from the </w:t>
      </w:r>
      <w:proofErr w:type="spellStart"/>
      <w:r>
        <w:t>gNB</w:t>
      </w:r>
      <w:proofErr w:type="spellEnd"/>
      <w:r>
        <w:t xml:space="preserve"> or triggered by</w:t>
      </w:r>
      <w:r w:rsidR="00BD6092">
        <w:t xml:space="preserve"> a</w:t>
      </w:r>
      <w:r w:rsidR="0027570E">
        <w:t xml:space="preserve"> specified</w:t>
      </w:r>
      <w:r>
        <w:t xml:space="preserve"> event). When the UE is configured not to do PDC, most likely the </w:t>
      </w:r>
      <w:proofErr w:type="spellStart"/>
      <w:r>
        <w:t>gNB</w:t>
      </w:r>
      <w:proofErr w:type="spellEnd"/>
      <w:r>
        <w:t xml:space="preserve"> has decided that PDC does not improve the accuracy or the </w:t>
      </w:r>
      <w:proofErr w:type="spellStart"/>
      <w:r>
        <w:t>gNB</w:t>
      </w:r>
      <w:proofErr w:type="spellEnd"/>
      <w:r>
        <w:t xml:space="preserve"> has already carried out pre-compensation. The indications of Option 2 and 3 are basically the same, although they are carried by a unicast message, or as a broadcast message, respectively. The benefit of a unicast indication is </w:t>
      </w:r>
      <w:r w:rsidR="00BC3FD6">
        <w:t>that</w:t>
      </w:r>
      <w:r>
        <w:t xml:space="preserve"> the </w:t>
      </w:r>
      <w:proofErr w:type="spellStart"/>
      <w:r>
        <w:t>gNB</w:t>
      </w:r>
      <w:proofErr w:type="spellEnd"/>
      <w:r>
        <w:t xml:space="preserve"> </w:t>
      </w:r>
      <w:proofErr w:type="gramStart"/>
      <w:r>
        <w:t>is able to</w:t>
      </w:r>
      <w:proofErr w:type="gramEnd"/>
      <w:r>
        <w:t xml:space="preserve"> configure UEs individually</w:t>
      </w:r>
      <w:r w:rsidR="00B512D8">
        <w:t xml:space="preserve"> and as </w:t>
      </w:r>
      <w:r w:rsidR="00764BAA">
        <w:t>PD is UE specific</w:t>
      </w:r>
      <w:r w:rsidR="00BF2EC5">
        <w:t>, and not expected to change frequently</w:t>
      </w:r>
      <w:r w:rsidR="00B512D8">
        <w:t xml:space="preserve">, </w:t>
      </w:r>
      <w:r w:rsidR="005A6E10">
        <w:t>such indication is preferred. The benefits of a broadcasted PDC trigger would need to be further study if it should be considered.</w:t>
      </w:r>
    </w:p>
    <w:p w14:paraId="36E46151" w14:textId="57D924A0" w:rsidR="00414977" w:rsidRDefault="008C5278" w:rsidP="00BC1E0D">
      <w:pPr>
        <w:jc w:val="both"/>
      </w:pPr>
      <w:r>
        <w:t>We may group Option 1 to 3</w:t>
      </w:r>
      <w:r w:rsidR="00B124B7">
        <w:t xml:space="preserve"> as all rely on a</w:t>
      </w:r>
      <w:r>
        <w:t xml:space="preserve"> binary indication (</w:t>
      </w:r>
      <w:r w:rsidR="00884989">
        <w:t>enable or disable)</w:t>
      </w:r>
      <w:r w:rsidR="00B124B7">
        <w:t xml:space="preserve"> of</w:t>
      </w:r>
      <w:r w:rsidR="00884989">
        <w:t xml:space="preserve"> UE-based PDC and then Option 4 where the network configures the UE with a PD threshold, and leave the evaluation of whether the </w:t>
      </w:r>
      <w:r w:rsidR="006C6656">
        <w:t xml:space="preserve">current PD estimation is above or below this </w:t>
      </w:r>
      <w:r w:rsidR="00B124B7">
        <w:t xml:space="preserve">PD </w:t>
      </w:r>
      <w:r w:rsidR="006C6656">
        <w:t>threshold</w:t>
      </w:r>
      <w:r w:rsidR="00884989">
        <w:t>.</w:t>
      </w:r>
      <w:r w:rsidR="006C6656">
        <w:t xml:space="preserve"> </w:t>
      </w:r>
      <w:r w:rsidR="00BF0799">
        <w:t xml:space="preserve">A </w:t>
      </w:r>
      <w:r w:rsidR="007D4779">
        <w:t>binary indication</w:t>
      </w:r>
      <w:r w:rsidR="00BF0799">
        <w:t xml:space="preserve"> would be the simplest option</w:t>
      </w:r>
      <w:r w:rsidR="007D4779">
        <w:t xml:space="preserve"> to standardize and to handle by the UE</w:t>
      </w:r>
      <w:r w:rsidR="00BF0799">
        <w:t xml:space="preserve">. </w:t>
      </w:r>
      <w:r w:rsidR="006C6656">
        <w:t>The threshold</w:t>
      </w:r>
      <w:r w:rsidR="007D4779">
        <w:t>-</w:t>
      </w:r>
      <w:r w:rsidR="006C6656">
        <w:t xml:space="preserve">based mechanism </w:t>
      </w:r>
      <w:r w:rsidR="00766C88">
        <w:t xml:space="preserve">is more beneficial when </w:t>
      </w:r>
      <w:r w:rsidR="00BD60C8">
        <w:t xml:space="preserve">the </w:t>
      </w:r>
      <w:r w:rsidR="00FE4E79">
        <w:t xml:space="preserve">network would have to frequently </w:t>
      </w:r>
      <w:r w:rsidR="00BD60C8">
        <w:t>change indication to the UE</w:t>
      </w:r>
      <w:r w:rsidR="00E56EDF">
        <w:t>, but this is not expected to be needed</w:t>
      </w:r>
      <w:r w:rsidR="00BF2218">
        <w:t xml:space="preserve"> despite some accuracy benefits of timely disabling PDC when the UE is sufficiently close to the </w:t>
      </w:r>
      <w:proofErr w:type="spellStart"/>
      <w:r w:rsidR="00BF2218">
        <w:t>gNB</w:t>
      </w:r>
      <w:proofErr w:type="spellEnd"/>
      <w:r w:rsidR="00BD60C8">
        <w:t>.</w:t>
      </w:r>
      <w:r w:rsidR="00CB6771">
        <w:t xml:space="preserve"> </w:t>
      </w:r>
    </w:p>
    <w:p w14:paraId="0A8489B1" w14:textId="16A4C17F" w:rsidR="00A21EB5" w:rsidRPr="003B2F95" w:rsidRDefault="00A21EB5" w:rsidP="00A21EB5">
      <w:pPr>
        <w:spacing w:after="0"/>
        <w:jc w:val="both"/>
        <w:rPr>
          <w:b/>
          <w:bCs/>
        </w:rPr>
      </w:pPr>
      <w:r w:rsidRPr="003A4F32">
        <w:rPr>
          <w:b/>
          <w:bCs/>
        </w:rPr>
        <w:t>Propo</w:t>
      </w:r>
      <w:r w:rsidRPr="003B2F95">
        <w:rPr>
          <w:b/>
          <w:bCs/>
        </w:rPr>
        <w:t xml:space="preserve">sal </w:t>
      </w:r>
      <w:r w:rsidR="00A004EA">
        <w:rPr>
          <w:b/>
          <w:bCs/>
        </w:rPr>
        <w:t>3</w:t>
      </w:r>
      <w:r w:rsidRPr="0028304A">
        <w:rPr>
          <w:b/>
          <w:bCs/>
        </w:rPr>
        <w:t xml:space="preserve">: </w:t>
      </w:r>
      <w:r w:rsidRPr="0028304A">
        <w:rPr>
          <w:b/>
          <w:bCs/>
          <w:lang w:val="en-US"/>
        </w:rPr>
        <w:t xml:space="preserve">The </w:t>
      </w:r>
      <w:proofErr w:type="spellStart"/>
      <w:r w:rsidRPr="0028304A">
        <w:rPr>
          <w:b/>
          <w:bCs/>
          <w:lang w:val="en-US"/>
        </w:rPr>
        <w:t>gNB</w:t>
      </w:r>
      <w:proofErr w:type="spellEnd"/>
      <w:r w:rsidRPr="0028304A">
        <w:rPr>
          <w:b/>
          <w:bCs/>
          <w:lang w:val="en-US"/>
        </w:rPr>
        <w:t xml:space="preserve"> enables/disables UE-side PDC via a unicasted</w:t>
      </w:r>
      <w:r w:rsidR="003F6171">
        <w:rPr>
          <w:b/>
          <w:bCs/>
          <w:lang w:val="en-US"/>
        </w:rPr>
        <w:t xml:space="preserve"> </w:t>
      </w:r>
      <w:r w:rsidR="00BC37A7">
        <w:rPr>
          <w:b/>
          <w:bCs/>
          <w:lang w:val="en-US"/>
        </w:rPr>
        <w:t xml:space="preserve">explicit </w:t>
      </w:r>
      <w:r w:rsidRPr="0028304A">
        <w:rPr>
          <w:b/>
          <w:bCs/>
          <w:lang w:val="en-US"/>
        </w:rPr>
        <w:t>indication</w:t>
      </w:r>
      <w:r w:rsidRPr="003B2F95">
        <w:rPr>
          <w:b/>
          <w:bCs/>
        </w:rPr>
        <w:t>.</w:t>
      </w:r>
    </w:p>
    <w:p w14:paraId="19A3035A" w14:textId="65E006B3" w:rsidR="00A21EB5" w:rsidRDefault="00A21EB5" w:rsidP="00A21EB5">
      <w:pPr>
        <w:pStyle w:val="ListParagraph"/>
        <w:numPr>
          <w:ilvl w:val="0"/>
          <w:numId w:val="26"/>
        </w:numPr>
        <w:jc w:val="both"/>
        <w:rPr>
          <w:rFonts w:ascii="Times New Roman" w:eastAsia="Times New Roman" w:hAnsi="Times New Roman" w:cs="Times New Roman"/>
          <w:b/>
          <w:bCs/>
          <w:sz w:val="20"/>
          <w:szCs w:val="20"/>
          <w:lang w:val="en-GB" w:eastAsia="en-US"/>
        </w:rPr>
      </w:pPr>
      <w:r w:rsidRPr="00C80B4C">
        <w:rPr>
          <w:rFonts w:ascii="Times New Roman" w:eastAsia="Times New Roman" w:hAnsi="Times New Roman" w:cs="Times New Roman"/>
          <w:b/>
          <w:bCs/>
          <w:sz w:val="20"/>
          <w:szCs w:val="20"/>
          <w:lang w:val="en-GB" w:eastAsia="en-US"/>
        </w:rPr>
        <w:t>FFS the benefits of a broadcasted PDC indication signal</w:t>
      </w:r>
    </w:p>
    <w:p w14:paraId="448C42FB" w14:textId="77777777" w:rsidR="00183E87" w:rsidRPr="00EE1F7F" w:rsidRDefault="00183E87" w:rsidP="00EE1F7F">
      <w:pPr>
        <w:pStyle w:val="ListParagraph"/>
        <w:jc w:val="both"/>
        <w:rPr>
          <w:rFonts w:ascii="Times New Roman" w:eastAsia="Times New Roman" w:hAnsi="Times New Roman" w:cs="Times New Roman"/>
          <w:b/>
          <w:bCs/>
          <w:sz w:val="20"/>
          <w:szCs w:val="20"/>
          <w:lang w:val="en-GB" w:eastAsia="en-US"/>
        </w:rPr>
      </w:pPr>
    </w:p>
    <w:p w14:paraId="62533711" w14:textId="604125E7" w:rsidR="00414977" w:rsidRDefault="00414977" w:rsidP="00414977">
      <w:pPr>
        <w:jc w:val="both"/>
      </w:pPr>
      <w:r>
        <w:t>It has been discussed if the UE should be able to request a PD estimation update</w:t>
      </w:r>
      <w:r w:rsidR="00B1289C">
        <w:t xml:space="preserve"> (i.e. Option 5)</w:t>
      </w:r>
      <w:r>
        <w:t>. If this is to be supported, it is essential to assume that the internal oscillator of the UE is sufficiently stable, such that it can detect a change in the DL frame timing</w:t>
      </w:r>
      <w:r w:rsidR="005E492F">
        <w:t xml:space="preserve"> at the UE</w:t>
      </w:r>
      <w:r>
        <w:t xml:space="preserve">, which </w:t>
      </w:r>
      <w:r w:rsidR="002D3C04">
        <w:t xml:space="preserve">could </w:t>
      </w:r>
      <w:r>
        <w:t xml:space="preserve">due to a change in the propagation delay. If the UE internal oscillator is not sufficiently accurate, it will not be able to distinguish whether the change in DL frame timing is due to the propagation delay or due to its oscillator is drifting. It is not unreasonable to assume that a UE will have a </w:t>
      </w:r>
      <w:proofErr w:type="gramStart"/>
      <w:r w:rsidR="00231DE6">
        <w:t>sufficient</w:t>
      </w:r>
      <w:proofErr w:type="gramEnd"/>
      <w:r w:rsidR="00231DE6">
        <w:t xml:space="preserve"> </w:t>
      </w:r>
      <w:r>
        <w:t xml:space="preserve">stable oscillator, </w:t>
      </w:r>
      <w:r w:rsidR="006F2D96">
        <w:t>especially when dealing with</w:t>
      </w:r>
      <w:r>
        <w:t xml:space="preserve"> industrial device</w:t>
      </w:r>
      <w:r w:rsidR="006F2D96">
        <w:t>s</w:t>
      </w:r>
      <w:r>
        <w:t xml:space="preserve">. Assuming a decent UE oscillator clock, the UE may </w:t>
      </w:r>
      <w:r w:rsidR="006F2D96">
        <w:t xml:space="preserve">be able </w:t>
      </w:r>
      <w:r>
        <w:t xml:space="preserve">to detect a change on the DL frame timing and then indicate this to the </w:t>
      </w:r>
      <w:proofErr w:type="spellStart"/>
      <w:r>
        <w:t>gNB</w:t>
      </w:r>
      <w:proofErr w:type="spellEnd"/>
      <w:r>
        <w:t xml:space="preserve">. The alternative to a UE indication, is that the </w:t>
      </w:r>
      <w:proofErr w:type="spellStart"/>
      <w:r>
        <w:t>gNB</w:t>
      </w:r>
      <w:proofErr w:type="spellEnd"/>
      <w:r>
        <w:t xml:space="preserve"> configur</w:t>
      </w:r>
      <w:r w:rsidR="006F2D96">
        <w:t>es</w:t>
      </w:r>
      <w:r>
        <w:t xml:space="preserve"> propagation delay estimation procedure with a periodicity</w:t>
      </w:r>
      <w:r w:rsidR="006F2D96">
        <w:t xml:space="preserve"> </w:t>
      </w:r>
      <w:r w:rsidR="00E76C14">
        <w:t>with sufficiently low periodicity</w:t>
      </w:r>
      <w:r>
        <w:t xml:space="preserve"> </w:t>
      </w:r>
      <w:r w:rsidR="00E76C14">
        <w:t xml:space="preserve">to allow a </w:t>
      </w:r>
      <w:r w:rsidR="006F2D96">
        <w:t>UE</w:t>
      </w:r>
      <w:r>
        <w:t xml:space="preserve"> </w:t>
      </w:r>
      <w:r w:rsidR="00E76C14">
        <w:t xml:space="preserve">to </w:t>
      </w:r>
      <w:r>
        <w:t>detect a</w:t>
      </w:r>
      <w:r w:rsidR="00E76C14">
        <w:t xml:space="preserve"> PD</w:t>
      </w:r>
      <w:r>
        <w:t xml:space="preserve"> change. </w:t>
      </w:r>
    </w:p>
    <w:p w14:paraId="2D746FC7" w14:textId="3E57FC9D" w:rsidR="00414977" w:rsidRPr="003A4F32" w:rsidRDefault="00414977" w:rsidP="00414977">
      <w:pPr>
        <w:jc w:val="both"/>
        <w:rPr>
          <w:b/>
          <w:bCs/>
        </w:rPr>
      </w:pPr>
      <w:r w:rsidRPr="003A4F32">
        <w:rPr>
          <w:b/>
          <w:bCs/>
        </w:rPr>
        <w:t xml:space="preserve">Proposal </w:t>
      </w:r>
      <w:r w:rsidR="00A004EA">
        <w:rPr>
          <w:b/>
          <w:bCs/>
        </w:rPr>
        <w:t>4</w:t>
      </w:r>
      <w:r w:rsidRPr="003A4F32">
        <w:rPr>
          <w:b/>
          <w:bCs/>
        </w:rPr>
        <w:t xml:space="preserve">: The </w:t>
      </w:r>
      <w:proofErr w:type="spellStart"/>
      <w:r w:rsidRPr="003A4F32">
        <w:rPr>
          <w:b/>
          <w:bCs/>
        </w:rPr>
        <w:t>gNB</w:t>
      </w:r>
      <w:proofErr w:type="spellEnd"/>
      <w:r w:rsidRPr="003A4F32">
        <w:rPr>
          <w:b/>
          <w:bCs/>
        </w:rPr>
        <w:t xml:space="preserve"> may configure the UE to </w:t>
      </w:r>
      <w:r>
        <w:rPr>
          <w:b/>
          <w:bCs/>
        </w:rPr>
        <w:t>report changes in</w:t>
      </w:r>
      <w:r w:rsidRPr="003A4F32">
        <w:rPr>
          <w:b/>
          <w:bCs/>
        </w:rPr>
        <w:t xml:space="preserve"> the DL frame timing.</w:t>
      </w:r>
    </w:p>
    <w:p w14:paraId="66F0EEA5" w14:textId="1F72D8A1" w:rsidR="00414977" w:rsidRDefault="00414977" w:rsidP="00414977">
      <w:pPr>
        <w:jc w:val="distribute"/>
      </w:pPr>
      <w:r>
        <w:t xml:space="preserve">Lastly, a UE may be aware of the expected clock drift rate, but not necessarily the instantaneous clock drift. The expected clock drift rate can help the network to decide the </w:t>
      </w:r>
      <w:r w:rsidR="00103EC6">
        <w:t xml:space="preserve">required periodicity of </w:t>
      </w:r>
      <w:r>
        <w:t xml:space="preserve">referenceTimeInfo-r16 (and the corresponding availability of DL reference signals). A UE signal of its desired </w:t>
      </w:r>
      <w:r w:rsidR="00D65BA1">
        <w:t xml:space="preserve">periodicity </w:t>
      </w:r>
      <w:r w:rsidR="004874F7">
        <w:t xml:space="preserve">which </w:t>
      </w:r>
      <w:r>
        <w:t xml:space="preserve">can be a simple extension to </w:t>
      </w:r>
      <w:proofErr w:type="spellStart"/>
      <w:r w:rsidRPr="00F51623">
        <w:t>UEAssistanceInformation</w:t>
      </w:r>
      <w:proofErr w:type="spellEnd"/>
      <w:r>
        <w:t>, where the UE may already signal its preference in receiving referenceTimeInfo-r16.</w:t>
      </w:r>
    </w:p>
    <w:p w14:paraId="7E365B47" w14:textId="6A7E53DD" w:rsidR="00962F58" w:rsidRPr="003A4F32" w:rsidRDefault="00414977" w:rsidP="00414977">
      <w:pPr>
        <w:jc w:val="both"/>
        <w:rPr>
          <w:b/>
          <w:bCs/>
        </w:rPr>
      </w:pPr>
      <w:r w:rsidRPr="003A4F32">
        <w:rPr>
          <w:b/>
          <w:bCs/>
        </w:rPr>
        <w:t xml:space="preserve">Proposal </w:t>
      </w:r>
      <w:r w:rsidR="00A004EA">
        <w:rPr>
          <w:b/>
          <w:bCs/>
        </w:rPr>
        <w:t>5</w:t>
      </w:r>
      <w:r w:rsidRPr="003A4F32">
        <w:rPr>
          <w:b/>
          <w:bCs/>
        </w:rPr>
        <w:t>: The UE may indicate the desired referenceTimeInfo-r16 periodicity</w:t>
      </w:r>
      <w:r>
        <w:rPr>
          <w:b/>
          <w:bCs/>
        </w:rPr>
        <w:t xml:space="preserve"> </w:t>
      </w:r>
      <w:r w:rsidRPr="003A4F32">
        <w:rPr>
          <w:b/>
          <w:bCs/>
        </w:rPr>
        <w:t xml:space="preserve">in </w:t>
      </w:r>
      <w:proofErr w:type="spellStart"/>
      <w:r w:rsidRPr="003A4F32">
        <w:rPr>
          <w:b/>
          <w:bCs/>
        </w:rPr>
        <w:t>UEAssistanceInformation</w:t>
      </w:r>
      <w:proofErr w:type="spellEnd"/>
      <w:r w:rsidRPr="003A4F32">
        <w:rPr>
          <w:b/>
          <w:bCs/>
        </w:rPr>
        <w:t>.</w:t>
      </w:r>
    </w:p>
    <w:p w14:paraId="07C25B9B" w14:textId="77777777" w:rsidR="00B1289C" w:rsidRDefault="00B1289C" w:rsidP="00C413D5">
      <w:pPr>
        <w:jc w:val="both"/>
      </w:pPr>
    </w:p>
    <w:p w14:paraId="65CED1CE" w14:textId="24C40340" w:rsidR="00B1289C" w:rsidRPr="00D57448" w:rsidRDefault="00B1289C" w:rsidP="00B1289C">
      <w:pPr>
        <w:pStyle w:val="Heading2"/>
      </w:pPr>
      <w:r>
        <w:t>2</w:t>
      </w:r>
      <w:r w:rsidRPr="006E13D1">
        <w:t>.</w:t>
      </w:r>
      <w:r>
        <w:t>2</w:t>
      </w:r>
      <w:r w:rsidRPr="006E13D1">
        <w:tab/>
      </w:r>
      <w:r>
        <w:t>Mobility Related Issues</w:t>
      </w:r>
    </w:p>
    <w:p w14:paraId="3F034E49" w14:textId="0C22055D" w:rsidR="00661F4A" w:rsidRDefault="00096438" w:rsidP="00C413D5">
      <w:pPr>
        <w:jc w:val="both"/>
      </w:pPr>
      <w:r>
        <w:t>D</w:t>
      </w:r>
      <w:bookmarkStart w:id="2" w:name="_Hlk59337207"/>
      <w:r w:rsidR="00360874">
        <w:t xml:space="preserve">uring Handover (HO), the UE may not be able to receive the timing information from the source or the target </w:t>
      </w:r>
      <w:proofErr w:type="spellStart"/>
      <w:r w:rsidR="00360874">
        <w:t>gNB</w:t>
      </w:r>
      <w:proofErr w:type="spellEnd"/>
      <w:r w:rsidR="00360874">
        <w:t xml:space="preserve">. However, the UE has a holdover capability with which the UE can derive the clock information with an accuracy defined by the local oscillator accuracy. The longer the interruption due to the HO, the lower is the accuracy of the clock information at the UE. </w:t>
      </w:r>
      <w:bookmarkEnd w:id="2"/>
      <w:r w:rsidR="00360874">
        <w:t xml:space="preserve">In this section, we </w:t>
      </w:r>
      <w:r w:rsidR="00040AE2">
        <w:t>study the impact of such interruption to the time synchronization service</w:t>
      </w:r>
      <w:r w:rsidR="00360874">
        <w:t>.</w:t>
      </w:r>
    </w:p>
    <w:p w14:paraId="3037B592" w14:textId="0B642AD1" w:rsidR="00360874" w:rsidRDefault="008A6178" w:rsidP="00360874">
      <w:pPr>
        <w:jc w:val="both"/>
      </w:pPr>
      <w:r>
        <w:t>First</w:t>
      </w:r>
      <w:r w:rsidR="00C176EB">
        <w:t>, assuming a single transceiver UE,</w:t>
      </w:r>
      <w:r>
        <w:t xml:space="preserve"> we derive the synchronization interruption time (SIT) during which the UE do not get timing information from the </w:t>
      </w:r>
      <w:proofErr w:type="spellStart"/>
      <w:r>
        <w:t>gNB</w:t>
      </w:r>
      <w:proofErr w:type="spellEnd"/>
      <w:r>
        <w:t xml:space="preserve"> during the HO procedure.</w:t>
      </w:r>
      <w:r w:rsidR="00947C49">
        <w:t xml:space="preserve"> </w:t>
      </w:r>
      <w:r>
        <w:t xml:space="preserve">For this we consider </w:t>
      </w:r>
      <w:r w:rsidR="00380B8D">
        <w:t xml:space="preserve">the baseline HO and </w:t>
      </w:r>
      <w:r>
        <w:t xml:space="preserve">the HO delay presented in TS 38.133-g50 Section 6.1.1.2. Here HO delay is </w:t>
      </w:r>
      <w:r w:rsidR="00D751B4">
        <w:t>time between the end of the last TTI containing the RRC command with HO command to the start of the transmission of the new uplink PRACH channel.</w:t>
      </w:r>
    </w:p>
    <w:p w14:paraId="61C218B1" w14:textId="703D1BBF" w:rsidR="00D751B4" w:rsidRPr="00530A22" w:rsidRDefault="00D751B4" w:rsidP="00D751B4">
      <w:pPr>
        <w:jc w:val="both"/>
      </w:pPr>
      <w:proofErr w:type="spellStart"/>
      <w:r w:rsidRPr="00530A22">
        <w:t>D</w:t>
      </w:r>
      <w:r w:rsidRPr="00530A22">
        <w:rPr>
          <w:vertAlign w:val="subscript"/>
        </w:rPr>
        <w:t>handover</w:t>
      </w:r>
      <w:proofErr w:type="spellEnd"/>
      <w:r w:rsidRPr="00530A22">
        <w:rPr>
          <w:vertAlign w:val="subscript"/>
        </w:rPr>
        <w:t xml:space="preserve"> </w:t>
      </w:r>
      <w:proofErr w:type="gramStart"/>
      <w:r w:rsidRPr="00530A22">
        <w:rPr>
          <w:vertAlign w:val="subscript"/>
        </w:rPr>
        <w:t xml:space="preserve">= </w:t>
      </w:r>
      <w:r w:rsidRPr="00530A22">
        <w:t xml:space="preserve"> </w:t>
      </w:r>
      <w:proofErr w:type="spellStart"/>
      <w:r w:rsidRPr="00530A22">
        <w:t>T</w:t>
      </w:r>
      <w:r w:rsidRPr="00530A22">
        <w:rPr>
          <w:vertAlign w:val="subscript"/>
        </w:rPr>
        <w:t>RRCproc.delay</w:t>
      </w:r>
      <w:proofErr w:type="spellEnd"/>
      <w:proofErr w:type="gramEnd"/>
      <w:r w:rsidRPr="00530A22">
        <w:t xml:space="preserve"> + </w:t>
      </w:r>
      <w:proofErr w:type="spellStart"/>
      <w:r w:rsidRPr="00530A22">
        <w:t>T</w:t>
      </w:r>
      <w:r w:rsidRPr="00530A22">
        <w:rPr>
          <w:vertAlign w:val="subscript"/>
        </w:rPr>
        <w:t>interrupt</w:t>
      </w:r>
      <w:proofErr w:type="spellEnd"/>
      <w:r w:rsidR="00530A22" w:rsidRPr="00530A22">
        <w:rPr>
          <w:vertAlign w:val="subscript"/>
        </w:rPr>
        <w:t>,</w:t>
      </w:r>
    </w:p>
    <w:p w14:paraId="3401CD14" w14:textId="73807924" w:rsidR="00D751B4" w:rsidRPr="00530A22" w:rsidRDefault="00B14214" w:rsidP="00360874">
      <w:pPr>
        <w:jc w:val="both"/>
      </w:pPr>
      <w:r w:rsidRPr="00530A22">
        <w:t>w</w:t>
      </w:r>
      <w:r w:rsidR="00D751B4" w:rsidRPr="00530A22">
        <w:t xml:space="preserve">here </w:t>
      </w:r>
      <w:proofErr w:type="spellStart"/>
      <w:r w:rsidR="00D751B4" w:rsidRPr="00530A22">
        <w:t>T</w:t>
      </w:r>
      <w:r w:rsidR="00D751B4" w:rsidRPr="00530A22">
        <w:rPr>
          <w:vertAlign w:val="subscript"/>
        </w:rPr>
        <w:t>RRCproc.delay</w:t>
      </w:r>
      <w:proofErr w:type="spellEnd"/>
      <w:r w:rsidR="00D751B4" w:rsidRPr="00530A22">
        <w:t xml:space="preserve"> </w:t>
      </w:r>
      <w:r w:rsidRPr="00530A22">
        <w:t xml:space="preserve">is </w:t>
      </w:r>
      <w:r w:rsidR="00D751B4" w:rsidRPr="00530A22">
        <w:t xml:space="preserve">10 </w:t>
      </w:r>
      <w:proofErr w:type="spellStart"/>
      <w:r w:rsidR="00D751B4" w:rsidRPr="00530A22">
        <w:t>ms</w:t>
      </w:r>
      <w:proofErr w:type="spellEnd"/>
      <w:r w:rsidR="00D751B4" w:rsidRPr="00530A22">
        <w:t xml:space="preserve"> as </w:t>
      </w:r>
      <w:proofErr w:type="spellStart"/>
      <w:r w:rsidR="00D751B4" w:rsidRPr="00530A22">
        <w:t>defind</w:t>
      </w:r>
      <w:proofErr w:type="spellEnd"/>
      <w:r w:rsidR="00D751B4" w:rsidRPr="00530A22">
        <w:t xml:space="preserve"> by RAN3 in </w:t>
      </w:r>
      <w:r w:rsidRPr="00530A22">
        <w:t xml:space="preserve">38.331 Section 12. The </w:t>
      </w:r>
      <w:proofErr w:type="spellStart"/>
      <w:r w:rsidRPr="00530A22">
        <w:t>T</w:t>
      </w:r>
      <w:r w:rsidRPr="00530A22">
        <w:rPr>
          <w:vertAlign w:val="subscript"/>
        </w:rPr>
        <w:t>interrupt</w:t>
      </w:r>
      <w:proofErr w:type="spellEnd"/>
      <w:r w:rsidRPr="00530A22">
        <w:t xml:space="preserve"> is further defined as follow:</w:t>
      </w:r>
    </w:p>
    <w:p w14:paraId="760447C1" w14:textId="765B7A60" w:rsidR="00B14214" w:rsidRPr="00530A22" w:rsidRDefault="00B14214" w:rsidP="00B14214">
      <w:pPr>
        <w:jc w:val="both"/>
      </w:pPr>
      <w:proofErr w:type="spellStart"/>
      <w:r w:rsidRPr="00530A22">
        <w:t>T</w:t>
      </w:r>
      <w:r w:rsidRPr="00530A22">
        <w:rPr>
          <w:vertAlign w:val="subscript"/>
        </w:rPr>
        <w:t>interrupt</w:t>
      </w:r>
      <w:proofErr w:type="spellEnd"/>
      <w:r w:rsidRPr="00530A22">
        <w:t xml:space="preserve"> = </w:t>
      </w:r>
      <w:proofErr w:type="spellStart"/>
      <w:r w:rsidRPr="00530A22">
        <w:t>T</w:t>
      </w:r>
      <w:r w:rsidRPr="00530A22">
        <w:rPr>
          <w:vertAlign w:val="subscript"/>
        </w:rPr>
        <w:t>search</w:t>
      </w:r>
      <w:proofErr w:type="spellEnd"/>
      <w:r w:rsidRPr="00530A22">
        <w:t xml:space="preserve"> + T</w:t>
      </w:r>
      <w:r w:rsidRPr="00530A22">
        <w:rPr>
          <w:vertAlign w:val="subscript"/>
        </w:rPr>
        <w:t>IU</w:t>
      </w:r>
      <w:r w:rsidRPr="00530A22">
        <w:t xml:space="preserve"> + </w:t>
      </w:r>
      <w:proofErr w:type="spellStart"/>
      <w:proofErr w:type="gramStart"/>
      <w:r w:rsidRPr="00530A22">
        <w:t>T</w:t>
      </w:r>
      <w:r w:rsidRPr="00530A22">
        <w:rPr>
          <w:vertAlign w:val="subscript"/>
        </w:rPr>
        <w:t>processing</w:t>
      </w:r>
      <w:proofErr w:type="spellEnd"/>
      <w:r w:rsidRPr="00530A22">
        <w:t xml:space="preserve"> </w:t>
      </w:r>
      <w:r w:rsidRPr="00530A22">
        <w:rPr>
          <w:vertAlign w:val="subscript"/>
        </w:rPr>
        <w:t xml:space="preserve"> </w:t>
      </w:r>
      <w:r w:rsidRPr="00530A22">
        <w:t>+</w:t>
      </w:r>
      <w:proofErr w:type="gramEnd"/>
      <w:r w:rsidRPr="00530A22">
        <w:t xml:space="preserve"> T</w:t>
      </w:r>
      <w:r w:rsidRPr="00530A22">
        <w:rPr>
          <w:vertAlign w:val="subscript"/>
        </w:rPr>
        <w:t>∆</w:t>
      </w:r>
      <w:r w:rsidRPr="00530A22">
        <w:t xml:space="preserve"> + </w:t>
      </w:r>
      <w:proofErr w:type="spellStart"/>
      <w:r w:rsidRPr="00530A22">
        <w:t>T</w:t>
      </w:r>
      <w:r w:rsidRPr="00530A22">
        <w:rPr>
          <w:vertAlign w:val="subscript"/>
        </w:rPr>
        <w:t>margin</w:t>
      </w:r>
      <w:proofErr w:type="spellEnd"/>
    </w:p>
    <w:p w14:paraId="22B44201" w14:textId="1CCB4C20" w:rsidR="00B14214" w:rsidRDefault="00B14214" w:rsidP="00360874">
      <w:pPr>
        <w:jc w:val="both"/>
      </w:pPr>
      <w:r>
        <w:lastRenderedPageBreak/>
        <w:t xml:space="preserve">The components of the </w:t>
      </w:r>
      <w:proofErr w:type="spellStart"/>
      <w:r w:rsidRPr="00B14214">
        <w:t>T</w:t>
      </w:r>
      <w:r w:rsidRPr="00530A22">
        <w:rPr>
          <w:vertAlign w:val="subscript"/>
        </w:rPr>
        <w:t>interrupt</w:t>
      </w:r>
      <w:proofErr w:type="spellEnd"/>
      <w:r>
        <w:t xml:space="preserve"> </w:t>
      </w:r>
      <w:r w:rsidR="00380B8D">
        <w:t xml:space="preserve">for HO from FR1 to FR1 </w:t>
      </w:r>
      <w:r>
        <w:t>are described in 38.133-g50 Section 6.1.1.</w:t>
      </w:r>
      <w:r w:rsidR="00163A5F">
        <w:t>2</w:t>
      </w:r>
      <w:r>
        <w:t>.2 and summarized in the following table:</w:t>
      </w:r>
    </w:p>
    <w:tbl>
      <w:tblPr>
        <w:tblStyle w:val="TableGrid"/>
        <w:tblW w:w="0" w:type="auto"/>
        <w:tblLook w:val="04A0" w:firstRow="1" w:lastRow="0" w:firstColumn="1" w:lastColumn="0" w:noHBand="0" w:noVBand="1"/>
      </w:tblPr>
      <w:tblGrid>
        <w:gridCol w:w="7225"/>
        <w:gridCol w:w="2406"/>
      </w:tblGrid>
      <w:tr w:rsidR="00380B8D" w14:paraId="1E289164" w14:textId="77777777" w:rsidTr="00816809">
        <w:tc>
          <w:tcPr>
            <w:tcW w:w="7225" w:type="dxa"/>
            <w:shd w:val="clear" w:color="auto" w:fill="D9D9D9" w:themeFill="background1" w:themeFillShade="D9"/>
          </w:tcPr>
          <w:p w14:paraId="21731154" w14:textId="51B31871" w:rsidR="00380B8D" w:rsidRPr="00816809" w:rsidRDefault="00380B8D" w:rsidP="00816809">
            <w:pPr>
              <w:jc w:val="center"/>
              <w:rPr>
                <w:rFonts w:ascii="Times New Roman" w:hAnsi="Times New Roman"/>
              </w:rPr>
            </w:pPr>
            <w:r w:rsidRPr="00380B8D">
              <w:t>Definition</w:t>
            </w:r>
          </w:p>
        </w:tc>
        <w:tc>
          <w:tcPr>
            <w:tcW w:w="2406" w:type="dxa"/>
            <w:shd w:val="clear" w:color="auto" w:fill="D9D9D9" w:themeFill="background1" w:themeFillShade="D9"/>
          </w:tcPr>
          <w:p w14:paraId="566C91F7" w14:textId="1AB77D6E" w:rsidR="00380B8D" w:rsidRPr="00816809" w:rsidRDefault="00380B8D" w:rsidP="00816809">
            <w:pPr>
              <w:jc w:val="center"/>
              <w:rPr>
                <w:rFonts w:ascii="Times New Roman" w:hAnsi="Times New Roman"/>
              </w:rPr>
            </w:pPr>
            <w:r>
              <w:rPr>
                <w:rFonts w:ascii="Times New Roman" w:hAnsi="Times New Roman"/>
              </w:rPr>
              <w:t>Delay</w:t>
            </w:r>
          </w:p>
        </w:tc>
      </w:tr>
      <w:tr w:rsidR="00380B8D" w14:paraId="53B082E7" w14:textId="77777777" w:rsidTr="00816809">
        <w:tc>
          <w:tcPr>
            <w:tcW w:w="7225" w:type="dxa"/>
          </w:tcPr>
          <w:p w14:paraId="155E68F2" w14:textId="50897E8E" w:rsidR="00380B8D" w:rsidRPr="00816809" w:rsidRDefault="00380B8D" w:rsidP="00380B8D">
            <w:pPr>
              <w:jc w:val="both"/>
              <w:rPr>
                <w:rFonts w:ascii="Times New Roman" w:hAnsi="Times New Roman"/>
              </w:rPr>
            </w:pPr>
            <w:r w:rsidRPr="00816809">
              <w:rPr>
                <w:rFonts w:ascii="Times New Roman" w:eastAsiaTheme="minorEastAsia" w:hAnsi="Times New Roman"/>
                <w:color w:val="000000" w:themeColor="dark1"/>
                <w:kern w:val="24"/>
              </w:rPr>
              <w:t>T</w:t>
            </w:r>
            <w:r w:rsidRPr="00816809">
              <w:rPr>
                <w:rFonts w:ascii="Times New Roman" w:eastAsiaTheme="minorEastAsia" w:hAnsi="Times New Roman"/>
                <w:color w:val="000000" w:themeColor="dark1"/>
                <w:kern w:val="24"/>
                <w:position w:val="-6"/>
                <w:vertAlign w:val="subscript"/>
              </w:rPr>
              <w:t>search</w:t>
            </w:r>
            <w:r w:rsidRPr="00816809">
              <w:rPr>
                <w:rFonts w:ascii="Times New Roman" w:eastAsiaTheme="minorEastAsia" w:hAnsi="Times New Roman"/>
                <w:color w:val="000000" w:themeColor="dark1"/>
                <w:kern w:val="24"/>
              </w:rPr>
              <w:t xml:space="preserve"> is the time required to search the target cell when the target cell is not already known when the handover command is received by the UE</w:t>
            </w:r>
          </w:p>
        </w:tc>
        <w:tc>
          <w:tcPr>
            <w:tcW w:w="2406" w:type="dxa"/>
          </w:tcPr>
          <w:p w14:paraId="61ECC78E" w14:textId="30BE1C03" w:rsidR="00380B8D" w:rsidRPr="00816809" w:rsidRDefault="00380B8D" w:rsidP="00380B8D">
            <w:pPr>
              <w:jc w:val="both"/>
              <w:rPr>
                <w:rFonts w:ascii="Times New Roman" w:hAnsi="Times New Roman"/>
              </w:rPr>
            </w:pPr>
            <w:r w:rsidRPr="00816809">
              <w:rPr>
                <w:rFonts w:ascii="Times New Roman" w:hAnsi="Times New Roman"/>
                <w:kern w:val="24"/>
              </w:rPr>
              <w:t xml:space="preserve">0, </w:t>
            </w:r>
            <w:r w:rsidRPr="00816809">
              <w:rPr>
                <w:rFonts w:ascii="Times New Roman" w:eastAsiaTheme="minorEastAsia" w:hAnsi="Times New Roman"/>
                <w:kern w:val="24"/>
              </w:rPr>
              <w:t>T</w:t>
            </w:r>
            <w:proofErr w:type="spellStart"/>
            <w:r w:rsidRPr="00816809">
              <w:rPr>
                <w:rFonts w:ascii="Times New Roman" w:eastAsiaTheme="minorEastAsia" w:hAnsi="Times New Roman"/>
                <w:kern w:val="24"/>
                <w:position w:val="-7"/>
                <w:vertAlign w:val="subscript"/>
              </w:rPr>
              <w:t>rs</w:t>
            </w:r>
            <w:proofErr w:type="spellEnd"/>
            <w:r w:rsidRPr="00816809">
              <w:rPr>
                <w:rFonts w:ascii="Times New Roman" w:hAnsi="Times New Roman"/>
                <w:kern w:val="24"/>
              </w:rPr>
              <w:t>, 3</w:t>
            </w:r>
            <w:r w:rsidRPr="00816809">
              <w:rPr>
                <w:rFonts w:ascii="Times New Roman" w:eastAsiaTheme="minorEastAsia" w:hAnsi="Times New Roman"/>
                <w:kern w:val="24"/>
              </w:rPr>
              <w:t>T</w:t>
            </w:r>
            <w:proofErr w:type="spellStart"/>
            <w:r w:rsidRPr="00816809">
              <w:rPr>
                <w:rFonts w:ascii="Times New Roman" w:eastAsiaTheme="minorEastAsia" w:hAnsi="Times New Roman"/>
                <w:kern w:val="24"/>
                <w:position w:val="-7"/>
                <w:vertAlign w:val="subscript"/>
              </w:rPr>
              <w:t>rs</w:t>
            </w:r>
            <w:proofErr w:type="spellEnd"/>
            <w:r w:rsidRPr="00816809">
              <w:rPr>
                <w:rFonts w:ascii="Times New Roman" w:hAnsi="Times New Roman"/>
                <w:kern w:val="24"/>
              </w:rPr>
              <w:t xml:space="preserve"> (known, intra, intra freq</w:t>
            </w:r>
            <w:r>
              <w:rPr>
                <w:rFonts w:ascii="Times New Roman" w:hAnsi="Times New Roman"/>
                <w:kern w:val="24"/>
              </w:rPr>
              <w:t>uency</w:t>
            </w:r>
            <w:r w:rsidRPr="00816809">
              <w:rPr>
                <w:rFonts w:ascii="Times New Roman" w:hAnsi="Times New Roman"/>
                <w:kern w:val="24"/>
              </w:rPr>
              <w:t>)</w:t>
            </w:r>
          </w:p>
        </w:tc>
      </w:tr>
      <w:tr w:rsidR="00380B8D" w14:paraId="24997E90" w14:textId="77777777" w:rsidTr="00816809">
        <w:tc>
          <w:tcPr>
            <w:tcW w:w="7225" w:type="dxa"/>
          </w:tcPr>
          <w:p w14:paraId="359ABC79" w14:textId="45C8DEA9" w:rsidR="00380B8D" w:rsidRPr="00816809" w:rsidRDefault="00380B8D" w:rsidP="00380B8D">
            <w:pPr>
              <w:jc w:val="both"/>
              <w:rPr>
                <w:rFonts w:ascii="Times New Roman" w:hAnsi="Times New Roman"/>
              </w:rPr>
            </w:pPr>
            <w:bookmarkStart w:id="3" w:name="_Hlk59183007"/>
            <w:r w:rsidRPr="00816809">
              <w:rPr>
                <w:rFonts w:ascii="Times New Roman" w:eastAsiaTheme="minorEastAsia" w:hAnsi="Times New Roman"/>
                <w:color w:val="000000" w:themeColor="dark1"/>
                <w:kern w:val="24"/>
              </w:rPr>
              <w:t>T</w:t>
            </w:r>
            <w:r w:rsidRPr="00816809">
              <w:rPr>
                <w:rFonts w:ascii="Times New Roman" w:eastAsiaTheme="minorEastAsia" w:hAnsi="Times New Roman"/>
                <w:color w:val="000000" w:themeColor="dark1"/>
                <w:kern w:val="24"/>
                <w:position w:val="-6"/>
                <w:vertAlign w:val="subscript"/>
              </w:rPr>
              <w:t>IU</w:t>
            </w:r>
            <w:bookmarkEnd w:id="3"/>
            <w:r w:rsidRPr="00816809">
              <w:rPr>
                <w:rFonts w:ascii="Times New Roman" w:eastAsiaTheme="minorEastAsia" w:hAnsi="Times New Roman"/>
                <w:color w:val="000000" w:themeColor="dark1"/>
                <w:kern w:val="24"/>
              </w:rPr>
              <w:t xml:space="preserve"> is the interruption uncertainty in acquiring the first available PRACH occasion in the new cell. T</w:t>
            </w:r>
            <w:r w:rsidRPr="00816809">
              <w:rPr>
                <w:rFonts w:ascii="Times New Roman" w:eastAsiaTheme="minorEastAsia" w:hAnsi="Times New Roman"/>
                <w:color w:val="000000" w:themeColor="dark1"/>
                <w:kern w:val="24"/>
                <w:position w:val="-6"/>
                <w:vertAlign w:val="subscript"/>
              </w:rPr>
              <w:t>IU</w:t>
            </w:r>
            <w:r w:rsidRPr="00816809">
              <w:rPr>
                <w:rFonts w:ascii="Times New Roman" w:eastAsiaTheme="minorEastAsia" w:hAnsi="Times New Roman"/>
                <w:color w:val="000000" w:themeColor="dark1"/>
                <w:kern w:val="24"/>
              </w:rPr>
              <w:t xml:space="preserve"> can be up to the summation of SSB to PRACH occasion association period and 10 </w:t>
            </w:r>
            <w:proofErr w:type="spellStart"/>
            <w:r w:rsidRPr="00816809">
              <w:rPr>
                <w:rFonts w:ascii="Times New Roman" w:eastAsiaTheme="minorEastAsia" w:hAnsi="Times New Roman"/>
                <w:color w:val="000000" w:themeColor="dark1"/>
                <w:kern w:val="24"/>
              </w:rPr>
              <w:t>ms</w:t>
            </w:r>
            <w:proofErr w:type="spellEnd"/>
          </w:p>
        </w:tc>
        <w:tc>
          <w:tcPr>
            <w:tcW w:w="2406" w:type="dxa"/>
          </w:tcPr>
          <w:p w14:paraId="23D3AA6E" w14:textId="77777777" w:rsidR="00380B8D" w:rsidRPr="00816809" w:rsidRDefault="00380B8D" w:rsidP="00380B8D">
            <w:pPr>
              <w:pStyle w:val="NormalWeb"/>
              <w:spacing w:before="0" w:beforeAutospacing="0" w:after="0" w:afterAutospacing="0"/>
              <w:rPr>
                <w:rFonts w:ascii="Times New Roman" w:hAnsi="Times New Roman"/>
                <w:sz w:val="20"/>
                <w:szCs w:val="20"/>
              </w:rPr>
            </w:pPr>
            <w:r w:rsidRPr="00816809">
              <w:rPr>
                <w:rFonts w:ascii="Times New Roman" w:hAnsi="Times New Roman"/>
                <w:kern w:val="24"/>
                <w:sz w:val="20"/>
                <w:szCs w:val="20"/>
              </w:rPr>
              <w:t xml:space="preserve">{10, 20, 30, …, 160} + 10 </w:t>
            </w:r>
            <w:proofErr w:type="spellStart"/>
            <w:r w:rsidRPr="00816809">
              <w:rPr>
                <w:rFonts w:ascii="Times New Roman" w:hAnsi="Times New Roman"/>
                <w:kern w:val="24"/>
                <w:sz w:val="20"/>
                <w:szCs w:val="20"/>
              </w:rPr>
              <w:t>ms</w:t>
            </w:r>
            <w:proofErr w:type="spellEnd"/>
          </w:p>
          <w:p w14:paraId="0C3D3EA9" w14:textId="0A3E0AFE" w:rsidR="00380B8D" w:rsidRPr="00816809" w:rsidRDefault="00380B8D" w:rsidP="00380B8D">
            <w:pPr>
              <w:jc w:val="both"/>
              <w:rPr>
                <w:rFonts w:ascii="Times New Roman" w:hAnsi="Times New Roman"/>
              </w:rPr>
            </w:pPr>
            <w:r w:rsidRPr="00816809">
              <w:rPr>
                <w:rFonts w:ascii="Times New Roman" w:hAnsi="Times New Roman"/>
                <w:kern w:val="24"/>
              </w:rPr>
              <w:t>Table 8.1-1 of TS 38.213</w:t>
            </w:r>
          </w:p>
        </w:tc>
      </w:tr>
      <w:tr w:rsidR="00380B8D" w14:paraId="1D185D3B" w14:textId="77777777" w:rsidTr="00816809">
        <w:tc>
          <w:tcPr>
            <w:tcW w:w="7225" w:type="dxa"/>
          </w:tcPr>
          <w:p w14:paraId="2F991163" w14:textId="5C3182F5" w:rsidR="00380B8D" w:rsidRPr="00816809" w:rsidRDefault="00380B8D" w:rsidP="00380B8D">
            <w:pPr>
              <w:jc w:val="both"/>
              <w:rPr>
                <w:rFonts w:ascii="Times New Roman" w:hAnsi="Times New Roman"/>
              </w:rPr>
            </w:pPr>
            <w:r w:rsidRPr="00816809">
              <w:rPr>
                <w:rFonts w:ascii="Times New Roman" w:eastAsiaTheme="minorEastAsia" w:hAnsi="Times New Roman"/>
                <w:color w:val="000000" w:themeColor="dark1"/>
                <w:kern w:val="24"/>
              </w:rPr>
              <w:t>T</w:t>
            </w:r>
            <w:r w:rsidRPr="00816809">
              <w:rPr>
                <w:rFonts w:ascii="Times New Roman" w:eastAsiaTheme="minorEastAsia" w:hAnsi="Times New Roman"/>
                <w:color w:val="000000" w:themeColor="dark1"/>
                <w:kern w:val="24"/>
                <w:position w:val="-6"/>
                <w:vertAlign w:val="subscript"/>
              </w:rPr>
              <w:t>processing</w:t>
            </w:r>
            <w:r w:rsidRPr="00816809">
              <w:rPr>
                <w:rFonts w:ascii="Times New Roman" w:eastAsiaTheme="minorEastAsia" w:hAnsi="Times New Roman"/>
                <w:color w:val="000000" w:themeColor="dark1"/>
                <w:kern w:val="24"/>
              </w:rPr>
              <w:t xml:space="preserve"> is time for UE processing</w:t>
            </w:r>
          </w:p>
        </w:tc>
        <w:tc>
          <w:tcPr>
            <w:tcW w:w="2406" w:type="dxa"/>
          </w:tcPr>
          <w:p w14:paraId="1E3CC9D9" w14:textId="09385B43" w:rsidR="00380B8D" w:rsidRPr="00816809" w:rsidRDefault="00380B8D" w:rsidP="00380B8D">
            <w:pPr>
              <w:jc w:val="both"/>
              <w:rPr>
                <w:rFonts w:ascii="Times New Roman" w:hAnsi="Times New Roman"/>
              </w:rPr>
            </w:pPr>
            <w:r w:rsidRPr="00816809">
              <w:rPr>
                <w:rFonts w:ascii="Times New Roman" w:hAnsi="Times New Roman"/>
                <w:kern w:val="24"/>
              </w:rPr>
              <w:t>Up to 20ms</w:t>
            </w:r>
          </w:p>
        </w:tc>
      </w:tr>
      <w:tr w:rsidR="00380B8D" w14:paraId="10A69C86" w14:textId="77777777" w:rsidTr="00816809">
        <w:tc>
          <w:tcPr>
            <w:tcW w:w="7225" w:type="dxa"/>
          </w:tcPr>
          <w:p w14:paraId="4ABD5A47" w14:textId="5892553F" w:rsidR="00380B8D" w:rsidRPr="00816809" w:rsidRDefault="00380B8D" w:rsidP="00380B8D">
            <w:pPr>
              <w:jc w:val="both"/>
              <w:rPr>
                <w:rFonts w:ascii="Times New Roman" w:hAnsi="Times New Roman"/>
              </w:rPr>
            </w:pPr>
            <w:r w:rsidRPr="00816809">
              <w:rPr>
                <w:rFonts w:ascii="Times New Roman" w:eastAsiaTheme="minorEastAsia" w:hAnsi="Times New Roman"/>
                <w:color w:val="000000" w:themeColor="dark1"/>
                <w:kern w:val="24"/>
              </w:rPr>
              <w:t>T</w:t>
            </w:r>
            <w:r w:rsidRPr="00816809">
              <w:rPr>
                <w:rFonts w:ascii="Times New Roman" w:eastAsiaTheme="minorEastAsia" w:hAnsi="Times New Roman"/>
                <w:color w:val="000000" w:themeColor="dark1"/>
                <w:kern w:val="24"/>
                <w:position w:val="-6"/>
                <w:vertAlign w:val="subscript"/>
              </w:rPr>
              <w:t>∆</w:t>
            </w:r>
            <w:r w:rsidRPr="00816809">
              <w:rPr>
                <w:rFonts w:ascii="Times New Roman" w:eastAsiaTheme="minorEastAsia" w:hAnsi="Times New Roman"/>
                <w:color w:val="000000" w:themeColor="dark1"/>
                <w:kern w:val="24"/>
              </w:rPr>
              <w:t xml:space="preserve"> is time for fine time tracking and acquiring full timing information of the target cell</w:t>
            </w:r>
          </w:p>
        </w:tc>
        <w:tc>
          <w:tcPr>
            <w:tcW w:w="2406" w:type="dxa"/>
          </w:tcPr>
          <w:p w14:paraId="5D3D3852" w14:textId="5211DA87" w:rsidR="00380B8D" w:rsidRPr="00816809" w:rsidRDefault="00380B8D" w:rsidP="00380B8D">
            <w:pPr>
              <w:jc w:val="both"/>
              <w:rPr>
                <w:rFonts w:ascii="Times New Roman" w:hAnsi="Times New Roman"/>
              </w:rPr>
            </w:pPr>
            <w:proofErr w:type="gramStart"/>
            <w:r w:rsidRPr="00816809">
              <w:rPr>
                <w:rFonts w:ascii="Times New Roman" w:eastAsiaTheme="minorEastAsia" w:hAnsi="Times New Roman"/>
                <w:kern w:val="24"/>
              </w:rPr>
              <w:t>T</w:t>
            </w:r>
            <w:proofErr w:type="spellStart"/>
            <w:r w:rsidRPr="00816809">
              <w:rPr>
                <w:rFonts w:ascii="Times New Roman" w:eastAsiaTheme="minorEastAsia" w:hAnsi="Times New Roman"/>
                <w:kern w:val="24"/>
                <w:position w:val="-6"/>
                <w:vertAlign w:val="subscript"/>
              </w:rPr>
              <w:t>rs</w:t>
            </w:r>
            <w:proofErr w:type="spellEnd"/>
            <w:r w:rsidRPr="00816809">
              <w:rPr>
                <w:rFonts w:ascii="Times New Roman" w:hAnsi="Times New Roman"/>
                <w:kern w:val="24"/>
              </w:rPr>
              <w:t xml:space="preserve">  (</w:t>
            </w:r>
            <w:proofErr w:type="gramEnd"/>
            <w:r w:rsidRPr="00816809">
              <w:rPr>
                <w:rFonts w:ascii="Times New Roman" w:hAnsi="Times New Roman"/>
                <w:kern w:val="24"/>
              </w:rPr>
              <w:t>5ms)</w:t>
            </w:r>
          </w:p>
        </w:tc>
      </w:tr>
      <w:tr w:rsidR="00380B8D" w14:paraId="5393F6C2" w14:textId="77777777" w:rsidTr="00816809">
        <w:tc>
          <w:tcPr>
            <w:tcW w:w="7225" w:type="dxa"/>
          </w:tcPr>
          <w:p w14:paraId="62CF8862" w14:textId="00DD4102" w:rsidR="00380B8D" w:rsidRPr="00816809" w:rsidRDefault="00380B8D" w:rsidP="00380B8D">
            <w:pPr>
              <w:jc w:val="both"/>
              <w:rPr>
                <w:rFonts w:ascii="Times New Roman" w:hAnsi="Times New Roman"/>
              </w:rPr>
            </w:pPr>
            <w:r w:rsidRPr="00816809">
              <w:rPr>
                <w:rFonts w:ascii="Times New Roman" w:eastAsiaTheme="minorEastAsia" w:hAnsi="Times New Roman"/>
                <w:color w:val="000000" w:themeColor="dark1"/>
                <w:kern w:val="24"/>
              </w:rPr>
              <w:t>T</w:t>
            </w:r>
            <w:r w:rsidRPr="00816809">
              <w:rPr>
                <w:rFonts w:ascii="Times New Roman" w:eastAsiaTheme="minorEastAsia" w:hAnsi="Times New Roman"/>
                <w:color w:val="000000" w:themeColor="dark1"/>
                <w:kern w:val="24"/>
                <w:position w:val="-7"/>
                <w:vertAlign w:val="subscript"/>
              </w:rPr>
              <w:t xml:space="preserve">margin </w:t>
            </w:r>
            <w:r w:rsidRPr="00816809">
              <w:rPr>
                <w:rFonts w:ascii="Times New Roman" w:eastAsiaTheme="minorEastAsia" w:hAnsi="Times New Roman"/>
                <w:color w:val="000000" w:themeColor="dark1"/>
                <w:kern w:val="24"/>
              </w:rPr>
              <w:t>is time for SSB post-processing</w:t>
            </w:r>
          </w:p>
        </w:tc>
        <w:tc>
          <w:tcPr>
            <w:tcW w:w="2406" w:type="dxa"/>
          </w:tcPr>
          <w:p w14:paraId="4EB01149" w14:textId="11F947EF" w:rsidR="00380B8D" w:rsidRPr="00816809" w:rsidRDefault="00380B8D" w:rsidP="00380B8D">
            <w:pPr>
              <w:jc w:val="both"/>
              <w:rPr>
                <w:rFonts w:ascii="Times New Roman" w:hAnsi="Times New Roman"/>
              </w:rPr>
            </w:pPr>
            <w:r w:rsidRPr="00816809">
              <w:rPr>
                <w:rFonts w:ascii="Times New Roman" w:hAnsi="Times New Roman"/>
                <w:kern w:val="24"/>
              </w:rPr>
              <w:t xml:space="preserve">Up to 2 </w:t>
            </w:r>
            <w:proofErr w:type="spellStart"/>
            <w:r w:rsidRPr="00816809">
              <w:rPr>
                <w:rFonts w:ascii="Times New Roman" w:hAnsi="Times New Roman"/>
                <w:kern w:val="24"/>
              </w:rPr>
              <w:t>ms</w:t>
            </w:r>
            <w:proofErr w:type="spellEnd"/>
          </w:p>
        </w:tc>
      </w:tr>
      <w:tr w:rsidR="00380B8D" w14:paraId="27C26EDA" w14:textId="77777777" w:rsidTr="00816809">
        <w:tc>
          <w:tcPr>
            <w:tcW w:w="7225" w:type="dxa"/>
          </w:tcPr>
          <w:p w14:paraId="6E6E5720" w14:textId="4313AB84" w:rsidR="00380B8D" w:rsidRPr="00816809" w:rsidRDefault="00380B8D" w:rsidP="00380B8D">
            <w:pPr>
              <w:jc w:val="both"/>
              <w:rPr>
                <w:rFonts w:ascii="Times New Roman" w:hAnsi="Times New Roman"/>
              </w:rPr>
            </w:pPr>
            <w:r w:rsidRPr="00816809">
              <w:rPr>
                <w:rFonts w:ascii="Times New Roman" w:eastAsiaTheme="minorEastAsia" w:hAnsi="Times New Roman"/>
                <w:color w:val="000000" w:themeColor="dark1"/>
                <w:kern w:val="24"/>
              </w:rPr>
              <w:t>T</w:t>
            </w:r>
            <w:proofErr w:type="spellStart"/>
            <w:r w:rsidRPr="00816809">
              <w:rPr>
                <w:rFonts w:ascii="Times New Roman" w:eastAsiaTheme="minorEastAsia" w:hAnsi="Times New Roman"/>
                <w:color w:val="000000" w:themeColor="dark1"/>
                <w:kern w:val="24"/>
                <w:position w:val="-6"/>
                <w:vertAlign w:val="subscript"/>
              </w:rPr>
              <w:t>rs</w:t>
            </w:r>
            <w:proofErr w:type="spellEnd"/>
            <w:r w:rsidRPr="00816809">
              <w:rPr>
                <w:rFonts w:ascii="Times New Roman" w:hAnsi="Times New Roman"/>
                <w:color w:val="000000" w:themeColor="dark1"/>
                <w:kern w:val="24"/>
              </w:rPr>
              <w:t xml:space="preserve"> is the SMTC periodicity of the target NR </w:t>
            </w:r>
            <w:proofErr w:type="gramStart"/>
            <w:r w:rsidRPr="00816809">
              <w:rPr>
                <w:rFonts w:ascii="Times New Roman" w:hAnsi="Times New Roman"/>
                <w:color w:val="000000" w:themeColor="dark1"/>
                <w:kern w:val="24"/>
              </w:rPr>
              <w:t>cell  (</w:t>
            </w:r>
            <w:proofErr w:type="gramEnd"/>
            <w:r w:rsidRPr="00816809">
              <w:rPr>
                <w:rFonts w:ascii="Times New Roman" w:hAnsi="Times New Roman"/>
                <w:color w:val="000000" w:themeColor="dark1"/>
                <w:kern w:val="24"/>
              </w:rPr>
              <w:t>part of HO command)</w:t>
            </w:r>
          </w:p>
        </w:tc>
        <w:tc>
          <w:tcPr>
            <w:tcW w:w="2406" w:type="dxa"/>
          </w:tcPr>
          <w:p w14:paraId="1A1160FC" w14:textId="23495BF7" w:rsidR="00380B8D" w:rsidRPr="00816809" w:rsidRDefault="00380B8D" w:rsidP="00380B8D">
            <w:pPr>
              <w:jc w:val="both"/>
              <w:rPr>
                <w:rFonts w:ascii="Times New Roman" w:hAnsi="Times New Roman"/>
              </w:rPr>
            </w:pPr>
            <w:r w:rsidRPr="00816809">
              <w:rPr>
                <w:rFonts w:ascii="Times New Roman" w:hAnsi="Times New Roman"/>
                <w:kern w:val="24"/>
              </w:rPr>
              <w:t>(default 5ms)</w:t>
            </w:r>
          </w:p>
        </w:tc>
      </w:tr>
    </w:tbl>
    <w:p w14:paraId="40E52B6D" w14:textId="60A78DB8" w:rsidR="00B14214" w:rsidRDefault="00B14214" w:rsidP="00360874">
      <w:pPr>
        <w:jc w:val="both"/>
      </w:pPr>
    </w:p>
    <w:p w14:paraId="19E15F4A" w14:textId="3E3423F1" w:rsidR="00947C49" w:rsidRDefault="00380B8D" w:rsidP="00360874">
      <w:pPr>
        <w:jc w:val="both"/>
      </w:pPr>
      <w:r>
        <w:t xml:space="preserve">For the </w:t>
      </w:r>
      <w:r w:rsidRPr="0799A883">
        <w:rPr>
          <w:rFonts w:eastAsiaTheme="minorEastAsia"/>
          <w:color w:val="000000" w:themeColor="text1"/>
        </w:rPr>
        <w:t>T</w:t>
      </w:r>
      <w:r w:rsidRPr="0799A883">
        <w:rPr>
          <w:rFonts w:eastAsiaTheme="minorEastAsia"/>
          <w:color w:val="000000" w:themeColor="text1"/>
          <w:vertAlign w:val="subscript"/>
        </w:rPr>
        <w:t>IU</w:t>
      </w:r>
      <w:r>
        <w:t>, with proper configuration of the PRACH occasion, it can be guaranteed that the SSB to PRACH occasion association period is 10ms. Summing this with the values defined for other components results in</w:t>
      </w:r>
      <w:r w:rsidR="00E33710">
        <w:t xml:space="preserve"> </w:t>
      </w:r>
      <w:proofErr w:type="spellStart"/>
      <w:r w:rsidR="00E33710" w:rsidRPr="0048104D">
        <w:t>D</w:t>
      </w:r>
      <w:r w:rsidR="00E33710" w:rsidRPr="0048104D">
        <w:rPr>
          <w:vertAlign w:val="subscript"/>
        </w:rPr>
        <w:t>handover</w:t>
      </w:r>
      <w:proofErr w:type="spellEnd"/>
      <w:r w:rsidR="00E33710" w:rsidRPr="0799A883">
        <w:rPr>
          <w:sz w:val="24"/>
          <w:szCs w:val="24"/>
        </w:rPr>
        <w:t xml:space="preserve"> </w:t>
      </w:r>
      <w:r w:rsidR="00E33710" w:rsidRPr="00816809">
        <w:t>equal to</w:t>
      </w:r>
      <w:r>
        <w:t xml:space="preserve"> </w:t>
      </w:r>
      <w:r w:rsidR="540E72BC">
        <w:t>57</w:t>
      </w:r>
      <w:r w:rsidR="00E33710">
        <w:t xml:space="preserve"> </w:t>
      </w:r>
      <w:proofErr w:type="spellStart"/>
      <w:r w:rsidR="00E33710">
        <w:t>ms</w:t>
      </w:r>
      <w:proofErr w:type="spellEnd"/>
      <w:r w:rsidR="00E33710">
        <w:t xml:space="preserve"> (assuming </w:t>
      </w:r>
      <w:proofErr w:type="spellStart"/>
      <w:r w:rsidR="00E33710">
        <w:t>T</w:t>
      </w:r>
      <w:r w:rsidR="00E33710" w:rsidRPr="0048104D">
        <w:rPr>
          <w:vertAlign w:val="subscript"/>
        </w:rPr>
        <w:t>search</w:t>
      </w:r>
      <w:proofErr w:type="spellEnd"/>
      <w:r w:rsidR="00E33710">
        <w:t xml:space="preserve"> = 0 and </w:t>
      </w:r>
      <w:r w:rsidR="00E33710" w:rsidRPr="0799A883">
        <w:rPr>
          <w:rFonts w:eastAsiaTheme="minorEastAsia"/>
          <w:color w:val="000000" w:themeColor="text1"/>
        </w:rPr>
        <w:t>T</w:t>
      </w:r>
      <w:r w:rsidR="00E33710" w:rsidRPr="0799A883">
        <w:rPr>
          <w:rFonts w:eastAsiaTheme="minorEastAsia"/>
          <w:color w:val="000000" w:themeColor="text1"/>
          <w:vertAlign w:val="subscript"/>
        </w:rPr>
        <w:t xml:space="preserve">IU </w:t>
      </w:r>
      <w:r w:rsidR="00E33710">
        <w:t xml:space="preserve">= 20 </w:t>
      </w:r>
      <w:proofErr w:type="spellStart"/>
      <w:r w:rsidR="00E33710">
        <w:t>ms</w:t>
      </w:r>
      <w:proofErr w:type="spellEnd"/>
      <w:proofErr w:type="gramStart"/>
      <w:r w:rsidR="00E33710">
        <w:t>)</w:t>
      </w:r>
      <w:r>
        <w:t xml:space="preserve"> .</w:t>
      </w:r>
      <w:proofErr w:type="gramEnd"/>
    </w:p>
    <w:p w14:paraId="73A6BFF2" w14:textId="38C2D5EE" w:rsidR="00C6231A" w:rsidRDefault="0041532F" w:rsidP="00360874">
      <w:pPr>
        <w:jc w:val="both"/>
      </w:pPr>
      <w:r w:rsidRPr="00491840">
        <w:t>The s</w:t>
      </w:r>
      <w:r w:rsidR="00947C49" w:rsidRPr="00491840">
        <w:t xml:space="preserve">ynchronization interruption time </w:t>
      </w:r>
      <w:r w:rsidRPr="00491840">
        <w:t xml:space="preserve">(SIT) </w:t>
      </w:r>
      <w:r w:rsidR="00947C49" w:rsidRPr="00491840">
        <w:t xml:space="preserve">is defined as the HO interruption time </w:t>
      </w:r>
      <w:proofErr w:type="spellStart"/>
      <w:r w:rsidR="00947C49" w:rsidRPr="00491840">
        <w:t>D</w:t>
      </w:r>
      <w:r w:rsidR="00947C49" w:rsidRPr="00491840">
        <w:rPr>
          <w:vertAlign w:val="subscript"/>
        </w:rPr>
        <w:t>handover</w:t>
      </w:r>
      <w:proofErr w:type="spellEnd"/>
      <w:r w:rsidR="00947C49" w:rsidRPr="00491840">
        <w:rPr>
          <w:sz w:val="24"/>
          <w:szCs w:val="24"/>
        </w:rPr>
        <w:t xml:space="preserve"> </w:t>
      </w:r>
      <w:r w:rsidRPr="00491840">
        <w:t xml:space="preserve">plus </w:t>
      </w:r>
      <w:r w:rsidR="00947C49" w:rsidRPr="00491840">
        <w:t xml:space="preserve">the time to perform random access (RA) and receive random access response (RAR). After the RAR, the timing advance value is available at the UE with which it can update the timing information. </w:t>
      </w:r>
      <w:r w:rsidRPr="00491840">
        <w:t>By taking the</w:t>
      </w:r>
      <w:r w:rsidR="00947C49" w:rsidRPr="00491840">
        <w:t xml:space="preserve"> RA and RAR delay</w:t>
      </w:r>
      <w:r w:rsidR="00163A5F" w:rsidRPr="00491840">
        <w:t xml:space="preserve"> </w:t>
      </w:r>
      <w:r w:rsidRPr="00491840">
        <w:t xml:space="preserve">into account </w:t>
      </w:r>
      <w:r w:rsidR="00DF2EB1" w:rsidRPr="00491840">
        <w:t xml:space="preserve">using the values defined in </w:t>
      </w:r>
      <w:r w:rsidR="00163A5F" w:rsidRPr="00491840">
        <w:t>Table 1 in [3]</w:t>
      </w:r>
      <w:r w:rsidRPr="00491840">
        <w:t>, we have a SIT</w:t>
      </w:r>
      <w:r w:rsidR="00DF2EB1" w:rsidRPr="00491840">
        <w:t xml:space="preserve"> </w:t>
      </w:r>
      <w:r w:rsidRPr="00491840">
        <w:t>of</w:t>
      </w:r>
      <w:r w:rsidR="00163A5F" w:rsidRPr="00491840">
        <w:t xml:space="preserve"> 68 </w:t>
      </w:r>
      <w:proofErr w:type="spellStart"/>
      <w:r w:rsidR="00163A5F" w:rsidRPr="00491840">
        <w:t>ms</w:t>
      </w:r>
      <w:proofErr w:type="spellEnd"/>
      <w:r w:rsidR="00163A5F" w:rsidRPr="00491840">
        <w:t xml:space="preserve">. </w:t>
      </w:r>
      <w:r w:rsidRPr="00491840">
        <w:t>With the extensions to other scenarios</w:t>
      </w:r>
      <w:r w:rsidR="00947C49" w:rsidRPr="00491840">
        <w:t xml:space="preserve">, the </w:t>
      </w:r>
      <w:r w:rsidR="00DF2EB1" w:rsidRPr="00491840">
        <w:t>SIT</w:t>
      </w:r>
      <w:r w:rsidR="00947C49" w:rsidRPr="00491840">
        <w:t xml:space="preserve"> </w:t>
      </w:r>
      <w:r w:rsidRPr="00491840">
        <w:t xml:space="preserve">due </w:t>
      </w:r>
      <w:bookmarkStart w:id="4" w:name="_GoBack"/>
      <w:bookmarkEnd w:id="4"/>
      <w:r w:rsidRPr="00491840">
        <w:t xml:space="preserve">to HO between </w:t>
      </w:r>
      <w:r w:rsidR="00C6231A" w:rsidRPr="00491840">
        <w:t xml:space="preserve">different </w:t>
      </w:r>
      <w:r w:rsidR="00947C49" w:rsidRPr="00491840">
        <w:t xml:space="preserve">frequencies </w:t>
      </w:r>
      <w:r w:rsidR="00C6231A" w:rsidRPr="00491840">
        <w:t>are summarized</w:t>
      </w:r>
      <w:r w:rsidR="00947C49" w:rsidRPr="00491840">
        <w:t>,</w:t>
      </w:r>
      <w:r w:rsidR="00C6231A" w:rsidRPr="00491840">
        <w:t xml:space="preserve"> </w:t>
      </w:r>
      <w:r w:rsidR="00947C49" w:rsidRPr="00491840">
        <w:t xml:space="preserve">based on the values defined in TS 38122-g50 Section 6.1.1, as </w:t>
      </w:r>
      <w:r w:rsidR="00C6231A" w:rsidRPr="00491840">
        <w:t>below:</w:t>
      </w:r>
    </w:p>
    <w:p w14:paraId="2C952B77" w14:textId="43D76E22" w:rsidR="00C6231A" w:rsidRPr="00491840" w:rsidRDefault="0041532F" w:rsidP="00C6231A">
      <w:pPr>
        <w:pStyle w:val="ListParagraph"/>
        <w:numPr>
          <w:ilvl w:val="0"/>
          <w:numId w:val="30"/>
        </w:numPr>
        <w:jc w:val="both"/>
        <w:rPr>
          <w:rFonts w:ascii="Times New Roman" w:hAnsi="Times New Roman" w:cs="Times New Roman"/>
          <w:sz w:val="20"/>
          <w:szCs w:val="20"/>
        </w:rPr>
      </w:pPr>
      <w:r>
        <w:rPr>
          <w:rFonts w:ascii="Times New Roman" w:hAnsi="Times New Roman" w:cs="Times New Roman"/>
          <w:sz w:val="20"/>
          <w:szCs w:val="20"/>
        </w:rPr>
        <w:t xml:space="preserve">HO from </w:t>
      </w:r>
      <w:r w:rsidR="00C6231A" w:rsidRPr="00491840">
        <w:rPr>
          <w:rFonts w:ascii="Times New Roman" w:hAnsi="Times New Roman" w:cs="Times New Roman"/>
          <w:sz w:val="20"/>
          <w:szCs w:val="20"/>
        </w:rPr>
        <w:t>FR1 to FR1: 68 ms</w:t>
      </w:r>
    </w:p>
    <w:p w14:paraId="600496CD" w14:textId="7DE605B3" w:rsidR="00C6231A" w:rsidRPr="00491840" w:rsidRDefault="0041532F" w:rsidP="00C6231A">
      <w:pPr>
        <w:pStyle w:val="ListParagraph"/>
        <w:numPr>
          <w:ilvl w:val="0"/>
          <w:numId w:val="30"/>
        </w:numPr>
        <w:jc w:val="both"/>
        <w:rPr>
          <w:rFonts w:ascii="Times New Roman" w:hAnsi="Times New Roman" w:cs="Times New Roman"/>
          <w:sz w:val="20"/>
          <w:szCs w:val="20"/>
        </w:rPr>
      </w:pPr>
      <w:r>
        <w:rPr>
          <w:rFonts w:ascii="Times New Roman" w:hAnsi="Times New Roman" w:cs="Times New Roman"/>
          <w:sz w:val="20"/>
          <w:szCs w:val="20"/>
        </w:rPr>
        <w:t xml:space="preserve">HO from </w:t>
      </w:r>
      <w:r w:rsidR="00C6231A" w:rsidRPr="00491840">
        <w:rPr>
          <w:rFonts w:ascii="Times New Roman" w:hAnsi="Times New Roman" w:cs="Times New Roman"/>
          <w:sz w:val="20"/>
          <w:szCs w:val="20"/>
        </w:rPr>
        <w:t xml:space="preserve">FR2 to FR2: 58.375 </w:t>
      </w:r>
      <w:proofErr w:type="gramStart"/>
      <w:r w:rsidR="00C6231A" w:rsidRPr="00491840">
        <w:rPr>
          <w:rFonts w:ascii="Times New Roman" w:hAnsi="Times New Roman" w:cs="Times New Roman"/>
          <w:sz w:val="20"/>
          <w:szCs w:val="20"/>
        </w:rPr>
        <w:t>ms</w:t>
      </w:r>
      <w:proofErr w:type="gramEnd"/>
    </w:p>
    <w:p w14:paraId="73916D7C" w14:textId="7C75AC65" w:rsidR="00C6231A" w:rsidRPr="00491840" w:rsidRDefault="0041532F" w:rsidP="00C6231A">
      <w:pPr>
        <w:pStyle w:val="ListParagraph"/>
        <w:numPr>
          <w:ilvl w:val="0"/>
          <w:numId w:val="30"/>
        </w:numPr>
        <w:jc w:val="both"/>
        <w:rPr>
          <w:rFonts w:ascii="Times New Roman" w:hAnsi="Times New Roman" w:cs="Times New Roman"/>
          <w:sz w:val="20"/>
          <w:szCs w:val="20"/>
        </w:rPr>
      </w:pPr>
      <w:r>
        <w:rPr>
          <w:rFonts w:ascii="Times New Roman" w:hAnsi="Times New Roman" w:cs="Times New Roman"/>
          <w:sz w:val="20"/>
          <w:szCs w:val="20"/>
        </w:rPr>
        <w:t xml:space="preserve">HO from </w:t>
      </w:r>
      <w:r w:rsidR="00C6231A" w:rsidRPr="00491840">
        <w:rPr>
          <w:rFonts w:ascii="Times New Roman" w:hAnsi="Times New Roman" w:cs="Times New Roman"/>
          <w:sz w:val="20"/>
          <w:szCs w:val="20"/>
        </w:rPr>
        <w:t xml:space="preserve">FR1 to FR2: 78.375 </w:t>
      </w:r>
      <w:proofErr w:type="gramStart"/>
      <w:r w:rsidR="00C6231A" w:rsidRPr="00491840">
        <w:rPr>
          <w:rFonts w:ascii="Times New Roman" w:hAnsi="Times New Roman" w:cs="Times New Roman"/>
          <w:sz w:val="20"/>
          <w:szCs w:val="20"/>
        </w:rPr>
        <w:t>ms</w:t>
      </w:r>
      <w:proofErr w:type="gramEnd"/>
    </w:p>
    <w:p w14:paraId="308897DD" w14:textId="49638F02" w:rsidR="00C6231A" w:rsidRPr="00491840" w:rsidRDefault="0041532F" w:rsidP="00C6231A">
      <w:pPr>
        <w:pStyle w:val="ListParagraph"/>
        <w:numPr>
          <w:ilvl w:val="0"/>
          <w:numId w:val="30"/>
        </w:numPr>
        <w:jc w:val="both"/>
        <w:rPr>
          <w:rFonts w:ascii="Times New Roman" w:hAnsi="Times New Roman" w:cs="Times New Roman"/>
          <w:sz w:val="20"/>
          <w:szCs w:val="20"/>
        </w:rPr>
      </w:pPr>
      <w:r>
        <w:rPr>
          <w:rFonts w:ascii="Times New Roman" w:hAnsi="Times New Roman" w:cs="Times New Roman"/>
          <w:sz w:val="20"/>
          <w:szCs w:val="20"/>
        </w:rPr>
        <w:t xml:space="preserve">HO from </w:t>
      </w:r>
      <w:r w:rsidR="00C6231A" w:rsidRPr="00491840">
        <w:rPr>
          <w:rFonts w:ascii="Times New Roman" w:hAnsi="Times New Roman" w:cs="Times New Roman"/>
          <w:sz w:val="20"/>
          <w:szCs w:val="20"/>
        </w:rPr>
        <w:t>FR2 to FR1: 88 ms</w:t>
      </w:r>
    </w:p>
    <w:p w14:paraId="2063CA9B" w14:textId="77777777" w:rsidR="00C6231A" w:rsidRDefault="00C6231A" w:rsidP="00491840">
      <w:pPr>
        <w:pStyle w:val="ListParagraph"/>
        <w:jc w:val="both"/>
      </w:pPr>
    </w:p>
    <w:p w14:paraId="08ED4266" w14:textId="4DF8DB07" w:rsidR="00D45562" w:rsidRDefault="00D45562" w:rsidP="0048104D">
      <w:pPr>
        <w:spacing w:after="0"/>
        <w:jc w:val="both"/>
      </w:pPr>
      <w:bookmarkStart w:id="5" w:name="_Hlk59336615"/>
      <w:r>
        <w:t>A service interruption time would impact multiple aspects related to time synchronization:</w:t>
      </w:r>
    </w:p>
    <w:p w14:paraId="5EF77F32" w14:textId="48FAED63" w:rsidR="00D45562" w:rsidRPr="0048104D" w:rsidRDefault="00D45562" w:rsidP="00C413D5">
      <w:pPr>
        <w:pStyle w:val="ListParagraph"/>
        <w:numPr>
          <w:ilvl w:val="0"/>
          <w:numId w:val="29"/>
        </w:numPr>
        <w:jc w:val="both"/>
        <w:rPr>
          <w:rFonts w:ascii="Times New Roman" w:eastAsia="Times New Roman" w:hAnsi="Times New Roman" w:cs="Times New Roman"/>
          <w:sz w:val="20"/>
          <w:szCs w:val="20"/>
          <w:lang w:val="en-GB" w:eastAsia="en-US"/>
        </w:rPr>
      </w:pPr>
      <w:r w:rsidRPr="0048104D">
        <w:rPr>
          <w:rFonts w:ascii="Times New Roman" w:eastAsia="Times New Roman" w:hAnsi="Times New Roman" w:cs="Times New Roman"/>
          <w:sz w:val="20"/>
          <w:szCs w:val="20"/>
          <w:lang w:val="en-GB" w:eastAsia="en-US"/>
        </w:rPr>
        <w:t xml:space="preserve">The UE might not be able to receive </w:t>
      </w:r>
      <w:proofErr w:type="spellStart"/>
      <w:r w:rsidRPr="0048104D">
        <w:rPr>
          <w:rFonts w:ascii="Times New Roman" w:eastAsia="Times New Roman" w:hAnsi="Times New Roman" w:cs="Times New Roman"/>
          <w:sz w:val="20"/>
          <w:szCs w:val="20"/>
          <w:lang w:val="en-GB" w:eastAsia="en-US"/>
        </w:rPr>
        <w:t>referenceTimeInfo</w:t>
      </w:r>
      <w:proofErr w:type="spellEnd"/>
      <w:r w:rsidRPr="0048104D">
        <w:rPr>
          <w:rFonts w:ascii="Times New Roman" w:eastAsia="Times New Roman" w:hAnsi="Times New Roman" w:cs="Times New Roman"/>
          <w:sz w:val="20"/>
          <w:szCs w:val="20"/>
          <w:lang w:val="en-GB" w:eastAsia="en-US"/>
        </w:rPr>
        <w:t xml:space="preserve"> (RRC or SIB9)</w:t>
      </w:r>
      <w:r w:rsidR="007352D8" w:rsidRPr="0048104D">
        <w:rPr>
          <w:rFonts w:ascii="Times New Roman" w:eastAsia="Times New Roman" w:hAnsi="Times New Roman" w:cs="Times New Roman"/>
          <w:sz w:val="20"/>
          <w:szCs w:val="20"/>
          <w:lang w:val="en-GB" w:eastAsia="en-US"/>
        </w:rPr>
        <w:t xml:space="preserve"> during the HO interruption period.</w:t>
      </w:r>
    </w:p>
    <w:p w14:paraId="627D323B" w14:textId="5D71DCBC" w:rsidR="007352D8" w:rsidRPr="0048104D" w:rsidRDefault="00063D6D" w:rsidP="00C413D5">
      <w:pPr>
        <w:pStyle w:val="ListParagraph"/>
        <w:numPr>
          <w:ilvl w:val="0"/>
          <w:numId w:val="29"/>
        </w:numPr>
        <w:jc w:val="both"/>
        <w:rPr>
          <w:rFonts w:ascii="Times New Roman" w:eastAsia="Times New Roman" w:hAnsi="Times New Roman" w:cs="Times New Roman"/>
          <w:sz w:val="20"/>
          <w:szCs w:val="20"/>
          <w:lang w:val="en-GB" w:eastAsia="en-US"/>
        </w:rPr>
      </w:pPr>
      <w:r w:rsidRPr="0048104D">
        <w:rPr>
          <w:rFonts w:ascii="Times New Roman" w:eastAsia="Times New Roman" w:hAnsi="Times New Roman" w:cs="Times New Roman"/>
          <w:sz w:val="20"/>
          <w:szCs w:val="20"/>
          <w:lang w:val="en-GB" w:eastAsia="en-US"/>
        </w:rPr>
        <w:t xml:space="preserve">For TSN networks, </w:t>
      </w:r>
      <w:r w:rsidR="007352D8" w:rsidRPr="0048104D">
        <w:rPr>
          <w:rFonts w:ascii="Times New Roman" w:eastAsia="Times New Roman" w:hAnsi="Times New Roman" w:cs="Times New Roman"/>
          <w:sz w:val="20"/>
          <w:szCs w:val="20"/>
          <w:lang w:val="en-GB" w:eastAsia="en-US"/>
        </w:rPr>
        <w:t>(</w:t>
      </w:r>
      <w:r w:rsidR="007624C3">
        <w:rPr>
          <w:rFonts w:ascii="Times New Roman" w:eastAsia="Times New Roman" w:hAnsi="Times New Roman" w:cs="Times New Roman"/>
          <w:sz w:val="20"/>
          <w:szCs w:val="20"/>
          <w:lang w:val="en-GB" w:eastAsia="en-US"/>
        </w:rPr>
        <w:t xml:space="preserve">either with the TSN </w:t>
      </w:r>
      <w:r w:rsidR="007352D8" w:rsidRPr="0048104D">
        <w:rPr>
          <w:rFonts w:ascii="Times New Roman" w:eastAsia="Times New Roman" w:hAnsi="Times New Roman" w:cs="Times New Roman"/>
          <w:sz w:val="20"/>
          <w:szCs w:val="20"/>
          <w:lang w:val="en-GB" w:eastAsia="en-US"/>
        </w:rPr>
        <w:t xml:space="preserve">GM behind UE or behind CN) </w:t>
      </w:r>
      <w:proofErr w:type="spellStart"/>
      <w:r w:rsidRPr="0048104D">
        <w:rPr>
          <w:rFonts w:ascii="Times New Roman" w:eastAsia="Times New Roman" w:hAnsi="Times New Roman" w:cs="Times New Roman"/>
          <w:sz w:val="20"/>
          <w:szCs w:val="20"/>
          <w:lang w:val="en-GB" w:eastAsia="en-US"/>
        </w:rPr>
        <w:t>gPTP</w:t>
      </w:r>
      <w:proofErr w:type="spellEnd"/>
      <w:r w:rsidRPr="0048104D">
        <w:rPr>
          <w:rFonts w:ascii="Times New Roman" w:eastAsia="Times New Roman" w:hAnsi="Times New Roman" w:cs="Times New Roman"/>
          <w:sz w:val="20"/>
          <w:szCs w:val="20"/>
          <w:lang w:val="en-GB" w:eastAsia="en-US"/>
        </w:rPr>
        <w:t xml:space="preserve"> messaged </w:t>
      </w:r>
      <w:r w:rsidR="007352D8" w:rsidRPr="0048104D">
        <w:rPr>
          <w:rFonts w:ascii="Times New Roman" w:eastAsia="Times New Roman" w:hAnsi="Times New Roman" w:cs="Times New Roman"/>
          <w:sz w:val="20"/>
          <w:szCs w:val="20"/>
          <w:lang w:val="en-GB" w:eastAsia="en-US"/>
        </w:rPr>
        <w:t>would be delayed by a HO interruption.</w:t>
      </w:r>
    </w:p>
    <w:p w14:paraId="108768C9" w14:textId="742DF61B" w:rsidR="007352D8" w:rsidRDefault="007352D8" w:rsidP="00C413D5">
      <w:pPr>
        <w:pStyle w:val="ListParagraph"/>
        <w:numPr>
          <w:ilvl w:val="0"/>
          <w:numId w:val="29"/>
        </w:numPr>
        <w:jc w:val="both"/>
        <w:rPr>
          <w:rFonts w:ascii="Times New Roman" w:eastAsia="Times New Roman" w:hAnsi="Times New Roman" w:cs="Times New Roman"/>
          <w:sz w:val="20"/>
          <w:szCs w:val="20"/>
          <w:lang w:val="en-GB" w:eastAsia="en-US"/>
        </w:rPr>
      </w:pPr>
      <w:r w:rsidRPr="0048104D">
        <w:rPr>
          <w:rFonts w:ascii="Times New Roman" w:eastAsia="Times New Roman" w:hAnsi="Times New Roman" w:cs="Times New Roman"/>
          <w:sz w:val="20"/>
          <w:szCs w:val="20"/>
          <w:lang w:val="en-GB" w:eastAsia="en-US"/>
        </w:rPr>
        <w:t>PD estimation updates might not be feasible during the HO interruption period.</w:t>
      </w:r>
      <w:r w:rsidR="00063D6D" w:rsidRPr="0048104D">
        <w:rPr>
          <w:rFonts w:ascii="Times New Roman" w:eastAsia="Times New Roman" w:hAnsi="Times New Roman" w:cs="Times New Roman"/>
          <w:sz w:val="20"/>
          <w:szCs w:val="20"/>
          <w:lang w:val="en-GB" w:eastAsia="en-US"/>
        </w:rPr>
        <w:t xml:space="preserve"> </w:t>
      </w:r>
    </w:p>
    <w:p w14:paraId="7F73CB19" w14:textId="77777777" w:rsidR="007352D8" w:rsidRPr="0048104D" w:rsidRDefault="007352D8" w:rsidP="0048104D">
      <w:pPr>
        <w:pStyle w:val="ListParagraph"/>
        <w:jc w:val="both"/>
        <w:rPr>
          <w:rFonts w:ascii="Times New Roman" w:eastAsia="Times New Roman" w:hAnsi="Times New Roman" w:cs="Times New Roman"/>
          <w:sz w:val="20"/>
          <w:szCs w:val="20"/>
          <w:lang w:val="en-GB" w:eastAsia="en-US"/>
        </w:rPr>
      </w:pPr>
    </w:p>
    <w:p w14:paraId="473F54E3" w14:textId="4BC32107" w:rsidR="005A689D" w:rsidRDefault="007352D8" w:rsidP="00360874">
      <w:pPr>
        <w:jc w:val="both"/>
      </w:pPr>
      <w:r>
        <w:t xml:space="preserve">Regarding </w:t>
      </w:r>
      <w:r w:rsidR="00474FAC">
        <w:t>(</w:t>
      </w:r>
      <w:r w:rsidR="00B1289C">
        <w:t>1)</w:t>
      </w:r>
      <w:r w:rsidR="00474FAC">
        <w:t>,</w:t>
      </w:r>
      <w:r>
        <w:t xml:space="preserve"> </w:t>
      </w:r>
      <w:r w:rsidR="005F3AD0">
        <w:t>i</w:t>
      </w:r>
      <w:r w:rsidR="006763A0">
        <w:t xml:space="preserve">t is commonly assumed that </w:t>
      </w:r>
      <w:r w:rsidR="00C03F9B">
        <w:t>a UE</w:t>
      </w:r>
      <w:r w:rsidR="006763A0">
        <w:t xml:space="preserve"> would have an</w:t>
      </w:r>
      <w:r w:rsidR="00C03F9B">
        <w:t xml:space="preserve"> oscillator</w:t>
      </w:r>
      <w:r w:rsidR="006763A0">
        <w:t xml:space="preserve"> with a long-term clock drift from</w:t>
      </w:r>
      <w:r w:rsidR="00C03F9B">
        <w:t>0.3 to 0.8 ppm / second</w:t>
      </w:r>
      <w:r w:rsidR="001B46B8">
        <w:t>, which means that</w:t>
      </w:r>
      <w:r w:rsidR="005F3AD0">
        <w:t xml:space="preserve"> the worst case interruption time of</w:t>
      </w:r>
      <w:r w:rsidR="00C03F9B">
        <w:t xml:space="preserve"> 88 </w:t>
      </w:r>
      <w:proofErr w:type="spellStart"/>
      <w:r w:rsidR="00C03F9B">
        <w:t>ms</w:t>
      </w:r>
      <w:proofErr w:type="spellEnd"/>
      <w:r w:rsidR="00C03F9B">
        <w:t xml:space="preserve"> corresponds to a time accuracy loss </w:t>
      </w:r>
      <w:r w:rsidR="001B46B8">
        <w:t xml:space="preserve">between </w:t>
      </w:r>
      <w:r w:rsidR="00C03F9B">
        <w:t xml:space="preserve"> 26.5 ns to 44 ns. </w:t>
      </w:r>
      <w:r w:rsidR="00815203">
        <w:t>This is well below the agreed UE budget between 50-100ns and hence it is not considered to be an issue to be further considered</w:t>
      </w:r>
      <w:r w:rsidR="005A689D">
        <w:t xml:space="preserve">. Note the value derived is for baseline HO without considering further enhancements like </w:t>
      </w:r>
      <w:r w:rsidR="00CB0554">
        <w:t>dual active protocol stack handover that is define</w:t>
      </w:r>
      <w:r w:rsidR="005C36F1">
        <w:t>d</w:t>
      </w:r>
      <w:r w:rsidR="00CB0554">
        <w:t xml:space="preserve"> in Rel. 16 for UE with two baseband units or </w:t>
      </w:r>
      <w:r w:rsidR="00595C93">
        <w:t xml:space="preserve">possibly in Rel. 18 </w:t>
      </w:r>
      <w:r w:rsidR="00BB644A">
        <w:t xml:space="preserve">(if agreed) </w:t>
      </w:r>
      <w:r w:rsidR="005A689D">
        <w:t>make before break</w:t>
      </w:r>
      <w:r w:rsidR="00CB0554">
        <w:t xml:space="preserve"> </w:t>
      </w:r>
      <w:r w:rsidR="00595C93">
        <w:t xml:space="preserve">solution </w:t>
      </w:r>
      <w:r w:rsidR="00CB0554">
        <w:t xml:space="preserve">as defined </w:t>
      </w:r>
      <w:r w:rsidR="005C36F1">
        <w:t>in</w:t>
      </w:r>
      <w:r w:rsidR="00CB0554">
        <w:t xml:space="preserve"> LTE Rel. 14 for single transceiver UE</w:t>
      </w:r>
      <w:r w:rsidR="005A689D">
        <w:t>. Enabling this will further decrease the interruption time and hence improve the time synchronization accuracy.</w:t>
      </w:r>
      <w:bookmarkEnd w:id="5"/>
    </w:p>
    <w:p w14:paraId="70F630C1" w14:textId="505659E0" w:rsidR="00D364D1" w:rsidRDefault="00D364D1" w:rsidP="00360874">
      <w:pPr>
        <w:jc w:val="both"/>
      </w:pPr>
      <w:r>
        <w:t xml:space="preserve">Regarding </w:t>
      </w:r>
      <w:r w:rsidR="00474FAC">
        <w:t>(2),</w:t>
      </w:r>
      <w:r>
        <w:t xml:space="preserve"> </w:t>
      </w:r>
      <w:r w:rsidR="61973BEF">
        <w:t xml:space="preserve">the default value for the periodicity of </w:t>
      </w:r>
      <w:r>
        <w:t xml:space="preserve">a </w:t>
      </w:r>
      <w:proofErr w:type="spellStart"/>
      <w:r>
        <w:t>gPTP</w:t>
      </w:r>
      <w:proofErr w:type="spellEnd"/>
      <w:r>
        <w:t xml:space="preserve"> packet </w:t>
      </w:r>
      <w:r w:rsidR="0C13B09E">
        <w:t xml:space="preserve">message is 125 </w:t>
      </w:r>
      <w:proofErr w:type="spellStart"/>
      <w:r w:rsidR="0C13B09E">
        <w:t>ms</w:t>
      </w:r>
      <w:proofErr w:type="spellEnd"/>
      <w:r w:rsidR="0C13B09E">
        <w:t xml:space="preserve"> </w:t>
      </w:r>
      <w:proofErr w:type="gramStart"/>
      <w:r w:rsidR="0C13B09E">
        <w:t>( see</w:t>
      </w:r>
      <w:proofErr w:type="gramEnd"/>
      <w:r w:rsidR="0C13B09E">
        <w:t xml:space="preserve"> Section 12.</w:t>
      </w:r>
      <w:r w:rsidR="1B2DEE3B">
        <w:t>6</w:t>
      </w:r>
      <w:r w:rsidR="0C13B09E">
        <w:t xml:space="preserve"> in IEEE 802.1AS</w:t>
      </w:r>
      <w:r w:rsidR="38F07705">
        <w:t>_2011</w:t>
      </w:r>
      <w:r w:rsidR="0C13B09E">
        <w:t>)</w:t>
      </w:r>
      <w:r>
        <w:t xml:space="preserve">, much larger than </w:t>
      </w:r>
      <w:r w:rsidR="00FB38E1">
        <w:t>the worst case 88ms, and hence this is not a problem to be further considered.</w:t>
      </w:r>
    </w:p>
    <w:p w14:paraId="23475BF4" w14:textId="0E41D17E" w:rsidR="00E12CEE" w:rsidRDefault="00FB38E1" w:rsidP="00491840">
      <w:pPr>
        <w:jc w:val="both"/>
      </w:pPr>
      <w:r>
        <w:t xml:space="preserve">Regarding </w:t>
      </w:r>
      <w:r w:rsidR="00474FAC">
        <w:t>(3),</w:t>
      </w:r>
      <w:r>
        <w:t xml:space="preserve"> </w:t>
      </w:r>
      <w:r w:rsidR="000D609D">
        <w:t xml:space="preserve">the UE might change its position during this interruption time, and assuming a worst case of the UE moving 200kmph directly towards or away from the </w:t>
      </w:r>
      <w:proofErr w:type="spellStart"/>
      <w:r w:rsidR="000D609D">
        <w:t>gNB</w:t>
      </w:r>
      <w:proofErr w:type="spellEnd"/>
      <w:r w:rsidR="000D609D">
        <w:t xml:space="preserve">, this translates to a travelled distance of </w:t>
      </w:r>
      <w:r w:rsidR="006C1300">
        <w:t>4.89m or equivalent to a PD change of 16.3ns. Again, this is well within the</w:t>
      </w:r>
      <w:r w:rsidR="00D50D53">
        <w:t xml:space="preserve"> agreed UE accuracy budget, so no need to further consider this.</w:t>
      </w:r>
    </w:p>
    <w:p w14:paraId="2EB3612E" w14:textId="3B8532FE" w:rsidR="00E12CEE" w:rsidRDefault="00E12CEE" w:rsidP="00E12CEE">
      <w:pPr>
        <w:pStyle w:val="CommentText"/>
        <w:rPr>
          <w:b/>
          <w:bCs/>
        </w:rPr>
      </w:pPr>
      <w:r w:rsidRPr="00474FAC">
        <w:rPr>
          <w:b/>
          <w:bCs/>
        </w:rPr>
        <w:t>Observation</w:t>
      </w:r>
      <w:r>
        <w:rPr>
          <w:b/>
          <w:bCs/>
        </w:rPr>
        <w:t xml:space="preserve"> 1</w:t>
      </w:r>
      <w:r w:rsidRPr="00474FAC">
        <w:rPr>
          <w:b/>
          <w:bCs/>
        </w:rPr>
        <w:t>:</w:t>
      </w:r>
      <w:r>
        <w:t xml:space="preserve"> </w:t>
      </w:r>
      <w:r>
        <w:rPr>
          <w:b/>
          <w:bCs/>
        </w:rPr>
        <w:t xml:space="preserve">The interruption due to handover does not introduce an inaccuracy which is not already budgeted for when RAN2 derived the </w:t>
      </w:r>
      <w:proofErr w:type="spellStart"/>
      <w:r>
        <w:rPr>
          <w:b/>
          <w:bCs/>
        </w:rPr>
        <w:t>Uu</w:t>
      </w:r>
      <w:proofErr w:type="spellEnd"/>
      <w:r>
        <w:rPr>
          <w:b/>
          <w:bCs/>
        </w:rPr>
        <w:t xml:space="preserve"> interface accuracy budget (i.e. it is captured in the UE accuracy budget)</w:t>
      </w:r>
    </w:p>
    <w:p w14:paraId="573FBC3F" w14:textId="366C5A45" w:rsidR="00EF70F4" w:rsidRDefault="00E12CEE" w:rsidP="001076B8">
      <w:pPr>
        <w:jc w:val="both"/>
      </w:pPr>
      <w:r w:rsidRPr="00474FAC">
        <w:rPr>
          <w:b/>
          <w:bCs/>
        </w:rPr>
        <w:lastRenderedPageBreak/>
        <w:t>Proposal</w:t>
      </w:r>
      <w:r>
        <w:rPr>
          <w:b/>
          <w:bCs/>
        </w:rPr>
        <w:t xml:space="preserve"> </w:t>
      </w:r>
      <w:r w:rsidR="00A004EA">
        <w:rPr>
          <w:b/>
          <w:bCs/>
        </w:rPr>
        <w:t>6</w:t>
      </w:r>
      <w:r w:rsidRPr="00474FAC">
        <w:rPr>
          <w:b/>
          <w:bCs/>
        </w:rPr>
        <w:t>: RAN2 does not further study t-sync impact caused by HO interruption time.</w:t>
      </w:r>
    </w:p>
    <w:p w14:paraId="5FF2457F" w14:textId="7DFEE2AF" w:rsidR="00A209D6" w:rsidRPr="006E13D1" w:rsidRDefault="001E1E1C" w:rsidP="00A209D6">
      <w:pPr>
        <w:pStyle w:val="Heading1"/>
      </w:pPr>
      <w:r>
        <w:t>3</w:t>
      </w:r>
      <w:r w:rsidR="00A209D6" w:rsidRPr="006E13D1">
        <w:tab/>
      </w:r>
      <w:r w:rsidR="008C3057">
        <w:t>Conclusion</w:t>
      </w:r>
    </w:p>
    <w:p w14:paraId="299D8956" w14:textId="0194D5CE" w:rsidR="00B837C4" w:rsidRPr="00667259" w:rsidRDefault="00B837C4" w:rsidP="00B837C4">
      <w:pPr>
        <w:jc w:val="both"/>
      </w:pPr>
      <w:r w:rsidRPr="00667259">
        <w:t xml:space="preserve">In this contribution, we </w:t>
      </w:r>
      <w:r w:rsidR="00103EC6">
        <w:t xml:space="preserve">presented our views on some of the open issues relating to activation/deactivation of UE-side propagation delay compensation. </w:t>
      </w:r>
      <w:r w:rsidRPr="00667259">
        <w:t xml:space="preserve"> Based on the discussion</w:t>
      </w:r>
      <w:r w:rsidR="00103EC6">
        <w:t>,</w:t>
      </w:r>
      <w:r w:rsidRPr="00667259">
        <w:t xml:space="preserve"> we have the following proposals:</w:t>
      </w:r>
    </w:p>
    <w:p w14:paraId="28C7B41F" w14:textId="77777777" w:rsidR="0041532F" w:rsidRPr="00E617A6" w:rsidRDefault="0041532F" w:rsidP="0041532F">
      <w:pPr>
        <w:jc w:val="both"/>
        <w:rPr>
          <w:b/>
          <w:bCs/>
        </w:rPr>
      </w:pPr>
      <w:r w:rsidRPr="00E617A6">
        <w:rPr>
          <w:b/>
          <w:bCs/>
        </w:rPr>
        <w:t>Proposal 1: RAN2 should continue discussions on how to signal the UE to conduct PDC.</w:t>
      </w:r>
    </w:p>
    <w:p w14:paraId="7BB515BB" w14:textId="1021458A" w:rsidR="00103EC6" w:rsidRDefault="0041532F" w:rsidP="00B07422">
      <w:pPr>
        <w:jc w:val="both"/>
        <w:rPr>
          <w:b/>
          <w:bCs/>
        </w:rPr>
      </w:pPr>
      <w:r w:rsidRPr="00E617A6">
        <w:rPr>
          <w:b/>
          <w:bCs/>
        </w:rPr>
        <w:t xml:space="preserve">Proposal 2: Define a new UE capability </w:t>
      </w:r>
      <w:r>
        <w:rPr>
          <w:b/>
          <w:bCs/>
        </w:rPr>
        <w:t>for</w:t>
      </w:r>
      <w:r w:rsidRPr="00E617A6">
        <w:rPr>
          <w:b/>
          <w:bCs/>
        </w:rPr>
        <w:t xml:space="preserve"> UE-based PDC.</w:t>
      </w:r>
    </w:p>
    <w:p w14:paraId="22E817BF" w14:textId="77777777" w:rsidR="0041532F" w:rsidRPr="003B2F95" w:rsidRDefault="0041532F" w:rsidP="0041532F">
      <w:pPr>
        <w:spacing w:after="0"/>
        <w:jc w:val="both"/>
        <w:rPr>
          <w:b/>
          <w:bCs/>
        </w:rPr>
      </w:pPr>
      <w:r w:rsidRPr="003A4F32">
        <w:rPr>
          <w:b/>
          <w:bCs/>
        </w:rPr>
        <w:t>Propo</w:t>
      </w:r>
      <w:r w:rsidRPr="003B2F95">
        <w:rPr>
          <w:b/>
          <w:bCs/>
        </w:rPr>
        <w:t xml:space="preserve">sal </w:t>
      </w:r>
      <w:r>
        <w:rPr>
          <w:b/>
          <w:bCs/>
        </w:rPr>
        <w:t>3</w:t>
      </w:r>
      <w:r w:rsidRPr="0028304A">
        <w:rPr>
          <w:b/>
          <w:bCs/>
        </w:rPr>
        <w:t xml:space="preserve">: </w:t>
      </w:r>
      <w:r w:rsidRPr="0028304A">
        <w:rPr>
          <w:b/>
          <w:bCs/>
          <w:lang w:val="en-US"/>
        </w:rPr>
        <w:t xml:space="preserve">The </w:t>
      </w:r>
      <w:proofErr w:type="spellStart"/>
      <w:r w:rsidRPr="0028304A">
        <w:rPr>
          <w:b/>
          <w:bCs/>
          <w:lang w:val="en-US"/>
        </w:rPr>
        <w:t>gNB</w:t>
      </w:r>
      <w:proofErr w:type="spellEnd"/>
      <w:r w:rsidRPr="0028304A">
        <w:rPr>
          <w:b/>
          <w:bCs/>
          <w:lang w:val="en-US"/>
        </w:rPr>
        <w:t xml:space="preserve"> enables/disables UE-side PDC via a unicasted</w:t>
      </w:r>
      <w:r>
        <w:rPr>
          <w:b/>
          <w:bCs/>
          <w:lang w:val="en-US"/>
        </w:rPr>
        <w:t xml:space="preserve"> explicit </w:t>
      </w:r>
      <w:r w:rsidRPr="0028304A">
        <w:rPr>
          <w:b/>
          <w:bCs/>
          <w:lang w:val="en-US"/>
        </w:rPr>
        <w:t>indication</w:t>
      </w:r>
      <w:r w:rsidRPr="003B2F95">
        <w:rPr>
          <w:b/>
          <w:bCs/>
        </w:rPr>
        <w:t>.</w:t>
      </w:r>
    </w:p>
    <w:p w14:paraId="3CE3C46B" w14:textId="77777777" w:rsidR="0041532F" w:rsidRDefault="0041532F" w:rsidP="0041532F">
      <w:pPr>
        <w:pStyle w:val="ListParagraph"/>
        <w:numPr>
          <w:ilvl w:val="0"/>
          <w:numId w:val="26"/>
        </w:numPr>
        <w:jc w:val="both"/>
        <w:rPr>
          <w:rFonts w:ascii="Times New Roman" w:eastAsia="Times New Roman" w:hAnsi="Times New Roman" w:cs="Times New Roman"/>
          <w:b/>
          <w:bCs/>
          <w:sz w:val="20"/>
          <w:szCs w:val="20"/>
          <w:lang w:val="en-GB" w:eastAsia="en-US"/>
        </w:rPr>
      </w:pPr>
      <w:r w:rsidRPr="00C80B4C">
        <w:rPr>
          <w:rFonts w:ascii="Times New Roman" w:eastAsia="Times New Roman" w:hAnsi="Times New Roman" w:cs="Times New Roman"/>
          <w:b/>
          <w:bCs/>
          <w:sz w:val="20"/>
          <w:szCs w:val="20"/>
          <w:lang w:val="en-GB" w:eastAsia="en-US"/>
        </w:rPr>
        <w:t>FFS the benefits of a broadcasted PDC indication signal</w:t>
      </w:r>
    </w:p>
    <w:p w14:paraId="677587D0" w14:textId="2FB28C2D" w:rsidR="0041532F" w:rsidRDefault="0041532F" w:rsidP="00B07422">
      <w:pPr>
        <w:jc w:val="both"/>
        <w:rPr>
          <w:b/>
          <w:bCs/>
          <w:lang w:val="pl-PL"/>
        </w:rPr>
      </w:pPr>
    </w:p>
    <w:p w14:paraId="11E6ABC5" w14:textId="77777777" w:rsidR="0041532F" w:rsidRPr="003A4F32" w:rsidRDefault="0041532F" w:rsidP="0041532F">
      <w:pPr>
        <w:jc w:val="both"/>
        <w:rPr>
          <w:b/>
          <w:bCs/>
        </w:rPr>
      </w:pPr>
      <w:r w:rsidRPr="003A4F32">
        <w:rPr>
          <w:b/>
          <w:bCs/>
        </w:rPr>
        <w:t xml:space="preserve">Proposal </w:t>
      </w:r>
      <w:r>
        <w:rPr>
          <w:b/>
          <w:bCs/>
        </w:rPr>
        <w:t>4</w:t>
      </w:r>
      <w:r w:rsidRPr="003A4F32">
        <w:rPr>
          <w:b/>
          <w:bCs/>
        </w:rPr>
        <w:t xml:space="preserve">: The </w:t>
      </w:r>
      <w:proofErr w:type="spellStart"/>
      <w:r w:rsidRPr="003A4F32">
        <w:rPr>
          <w:b/>
          <w:bCs/>
        </w:rPr>
        <w:t>gNB</w:t>
      </w:r>
      <w:proofErr w:type="spellEnd"/>
      <w:r w:rsidRPr="003A4F32">
        <w:rPr>
          <w:b/>
          <w:bCs/>
        </w:rPr>
        <w:t xml:space="preserve"> may configure the UE to </w:t>
      </w:r>
      <w:r>
        <w:rPr>
          <w:b/>
          <w:bCs/>
        </w:rPr>
        <w:t>report changes in</w:t>
      </w:r>
      <w:r w:rsidRPr="003A4F32">
        <w:rPr>
          <w:b/>
          <w:bCs/>
        </w:rPr>
        <w:t xml:space="preserve"> the DL frame timing.</w:t>
      </w:r>
    </w:p>
    <w:p w14:paraId="6FB8717D" w14:textId="798588C0" w:rsidR="0041532F" w:rsidRDefault="0041532F" w:rsidP="00B07422">
      <w:pPr>
        <w:jc w:val="both"/>
        <w:rPr>
          <w:b/>
          <w:bCs/>
        </w:rPr>
      </w:pPr>
      <w:r w:rsidRPr="003A4F32">
        <w:rPr>
          <w:b/>
          <w:bCs/>
        </w:rPr>
        <w:t xml:space="preserve">Proposal </w:t>
      </w:r>
      <w:r>
        <w:rPr>
          <w:b/>
          <w:bCs/>
        </w:rPr>
        <w:t>5</w:t>
      </w:r>
      <w:r w:rsidRPr="003A4F32">
        <w:rPr>
          <w:b/>
          <w:bCs/>
        </w:rPr>
        <w:t>: The UE may indicate the desired referenceTimeInfo-r16 periodicity</w:t>
      </w:r>
      <w:r>
        <w:rPr>
          <w:b/>
          <w:bCs/>
        </w:rPr>
        <w:t xml:space="preserve"> </w:t>
      </w:r>
      <w:r w:rsidRPr="003A4F32">
        <w:rPr>
          <w:b/>
          <w:bCs/>
        </w:rPr>
        <w:t xml:space="preserve">in </w:t>
      </w:r>
      <w:proofErr w:type="spellStart"/>
      <w:r w:rsidRPr="003A4F32">
        <w:rPr>
          <w:b/>
          <w:bCs/>
        </w:rPr>
        <w:t>UEAssistanceInformation</w:t>
      </w:r>
      <w:proofErr w:type="spellEnd"/>
      <w:r w:rsidRPr="003A4F32">
        <w:rPr>
          <w:b/>
          <w:bCs/>
        </w:rPr>
        <w:t>.</w:t>
      </w:r>
    </w:p>
    <w:p w14:paraId="7055C383" w14:textId="302F1068" w:rsidR="0041532F" w:rsidRDefault="0041532F" w:rsidP="0041532F">
      <w:pPr>
        <w:jc w:val="both"/>
      </w:pPr>
      <w:r>
        <w:t>Moreover, we also conducted analysis to see if mobility can have immediate impact to time-synchronization, based on the following observation:</w:t>
      </w:r>
    </w:p>
    <w:p w14:paraId="6FBAE991" w14:textId="77777777" w:rsidR="0041532F" w:rsidRDefault="0041532F" w:rsidP="0041532F">
      <w:pPr>
        <w:pStyle w:val="CommentText"/>
        <w:rPr>
          <w:b/>
          <w:bCs/>
        </w:rPr>
      </w:pPr>
      <w:r w:rsidRPr="00474FAC">
        <w:rPr>
          <w:b/>
          <w:bCs/>
        </w:rPr>
        <w:t>Observation</w:t>
      </w:r>
      <w:r>
        <w:rPr>
          <w:b/>
          <w:bCs/>
        </w:rPr>
        <w:t xml:space="preserve"> 1</w:t>
      </w:r>
      <w:r w:rsidRPr="00474FAC">
        <w:rPr>
          <w:b/>
          <w:bCs/>
        </w:rPr>
        <w:t>:</w:t>
      </w:r>
      <w:r>
        <w:t xml:space="preserve"> </w:t>
      </w:r>
      <w:r>
        <w:rPr>
          <w:b/>
          <w:bCs/>
        </w:rPr>
        <w:t xml:space="preserve">The interruption due to handover does not introduce an inaccuracy which is not already budgeted for when RAN2 derived the </w:t>
      </w:r>
      <w:proofErr w:type="spellStart"/>
      <w:r>
        <w:rPr>
          <w:b/>
          <w:bCs/>
        </w:rPr>
        <w:t>Uu</w:t>
      </w:r>
      <w:proofErr w:type="spellEnd"/>
      <w:r>
        <w:rPr>
          <w:b/>
          <w:bCs/>
        </w:rPr>
        <w:t xml:space="preserve"> interface accuracy budget (i.e. it is captured in the UE accuracy budget)</w:t>
      </w:r>
    </w:p>
    <w:p w14:paraId="189534C2" w14:textId="70A2D7FD" w:rsidR="0041532F" w:rsidRDefault="0041532F" w:rsidP="0041532F">
      <w:pPr>
        <w:jc w:val="both"/>
      </w:pPr>
      <w:r>
        <w:t>We propose the following:</w:t>
      </w:r>
    </w:p>
    <w:p w14:paraId="324504AA" w14:textId="2AE885D8" w:rsidR="0041532F" w:rsidRPr="00667259" w:rsidRDefault="0041532F" w:rsidP="0041532F">
      <w:pPr>
        <w:jc w:val="both"/>
      </w:pPr>
      <w:r w:rsidRPr="00474FAC">
        <w:rPr>
          <w:b/>
          <w:bCs/>
        </w:rPr>
        <w:t>Proposal</w:t>
      </w:r>
      <w:r>
        <w:rPr>
          <w:b/>
          <w:bCs/>
        </w:rPr>
        <w:t xml:space="preserve"> 6</w:t>
      </w:r>
      <w:r w:rsidRPr="00474FAC">
        <w:rPr>
          <w:b/>
          <w:bCs/>
        </w:rPr>
        <w:t>: RAN2 does not further study t-sync impact caused by HO interruption time.</w:t>
      </w:r>
    </w:p>
    <w:p w14:paraId="12DC1F45" w14:textId="77777777" w:rsidR="0041532F" w:rsidRPr="0041532F" w:rsidRDefault="0041532F" w:rsidP="00B07422">
      <w:pPr>
        <w:jc w:val="both"/>
        <w:rPr>
          <w:b/>
          <w:bCs/>
        </w:rPr>
      </w:pPr>
    </w:p>
    <w:p w14:paraId="647257F1" w14:textId="3F55A043" w:rsidR="00103EC6" w:rsidRPr="006E13D1" w:rsidRDefault="00103EC6" w:rsidP="00103EC6">
      <w:pPr>
        <w:pStyle w:val="Heading1"/>
      </w:pPr>
      <w:r>
        <w:t>References</w:t>
      </w:r>
    </w:p>
    <w:p w14:paraId="11A4AA12" w14:textId="7ED62C9C" w:rsidR="00103EC6" w:rsidRDefault="00103EC6" w:rsidP="00103EC6">
      <w:pPr>
        <w:jc w:val="both"/>
        <w:rPr>
          <w:szCs w:val="16"/>
        </w:rPr>
      </w:pPr>
      <w:r>
        <w:t xml:space="preserve">[1] R2-2009755, </w:t>
      </w:r>
      <w:r w:rsidRPr="00103EC6">
        <w:rPr>
          <w:i/>
          <w:iCs/>
          <w:szCs w:val="16"/>
        </w:rPr>
        <w:t>Summary of E-mail discussion: [Post111-e][</w:t>
      </w:r>
      <w:proofErr w:type="gramStart"/>
      <w:r w:rsidRPr="00103EC6">
        <w:rPr>
          <w:i/>
          <w:iCs/>
          <w:szCs w:val="16"/>
        </w:rPr>
        <w:t>924][</w:t>
      </w:r>
      <w:proofErr w:type="gramEnd"/>
      <w:r w:rsidRPr="00103EC6">
        <w:rPr>
          <w:i/>
          <w:iCs/>
          <w:szCs w:val="16"/>
        </w:rPr>
        <w:t>R17 URLLC/</w:t>
      </w:r>
      <w:proofErr w:type="spellStart"/>
      <w:r w:rsidRPr="00103EC6">
        <w:rPr>
          <w:i/>
          <w:iCs/>
          <w:szCs w:val="16"/>
        </w:rPr>
        <w:t>IIoT</w:t>
      </w:r>
      <w:proofErr w:type="spellEnd"/>
      <w:r w:rsidRPr="00103EC6">
        <w:rPr>
          <w:i/>
          <w:iCs/>
          <w:szCs w:val="16"/>
        </w:rPr>
        <w:t>] Propagation delay for TSN (Nokia)</w:t>
      </w:r>
      <w:r>
        <w:rPr>
          <w:szCs w:val="16"/>
        </w:rPr>
        <w:t>, Nokia, Nokia Shanghai Bell, RAN2 #112e, Nov. 2020.</w:t>
      </w:r>
    </w:p>
    <w:p w14:paraId="70A182E3" w14:textId="2130A985" w:rsidR="00103EC6" w:rsidRDefault="00103EC6" w:rsidP="00103EC6">
      <w:pPr>
        <w:jc w:val="both"/>
        <w:rPr>
          <w:szCs w:val="16"/>
        </w:rPr>
      </w:pPr>
      <w:r>
        <w:t xml:space="preserve">[1] R2-2009756, </w:t>
      </w:r>
      <w:r w:rsidRPr="00103EC6">
        <w:rPr>
          <w:i/>
          <w:iCs/>
          <w:szCs w:val="16"/>
        </w:rPr>
        <w:t>[DRAFT] Reply LS on propagation delay compensation enhancements</w:t>
      </w:r>
      <w:r>
        <w:rPr>
          <w:i/>
          <w:iCs/>
          <w:szCs w:val="16"/>
        </w:rPr>
        <w:t>,</w:t>
      </w:r>
      <w:r w:rsidRPr="00103EC6">
        <w:rPr>
          <w:i/>
          <w:iCs/>
          <w:szCs w:val="16"/>
        </w:rPr>
        <w:t xml:space="preserve"> </w:t>
      </w:r>
      <w:r>
        <w:rPr>
          <w:szCs w:val="16"/>
        </w:rPr>
        <w:t>Nokia, Nokia Shanghai Bell, RAN2 #112e, Nov. 2020.</w:t>
      </w:r>
    </w:p>
    <w:p w14:paraId="62E429DB" w14:textId="75E58F74" w:rsidR="00163A5F" w:rsidRDefault="00163A5F" w:rsidP="00103EC6">
      <w:pPr>
        <w:jc w:val="both"/>
        <w:rPr>
          <w:szCs w:val="16"/>
        </w:rPr>
      </w:pPr>
      <w:r>
        <w:t>[3] R1-1901192, On 2-step random access procedure, 3GPP TSG RAN WG1 Ad-Hoc Meeting 1901, Taipei, Taiwan, 21- 25 January 2019</w:t>
      </w:r>
    </w:p>
    <w:p w14:paraId="797A63FD" w14:textId="77777777" w:rsidR="00103EC6" w:rsidRPr="00103EC6" w:rsidRDefault="00103EC6" w:rsidP="00103EC6">
      <w:pPr>
        <w:jc w:val="both"/>
      </w:pPr>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906BB" w14:textId="77777777" w:rsidR="00190A85" w:rsidRDefault="00190A85">
      <w:r>
        <w:separator/>
      </w:r>
    </w:p>
  </w:endnote>
  <w:endnote w:type="continuationSeparator" w:id="0">
    <w:p w14:paraId="51350AFA" w14:textId="77777777" w:rsidR="00190A85" w:rsidRDefault="00190A85">
      <w:r>
        <w:continuationSeparator/>
      </w:r>
    </w:p>
  </w:endnote>
  <w:endnote w:type="continuationNotice" w:id="1">
    <w:p w14:paraId="582B4E59" w14:textId="77777777" w:rsidR="00190A85" w:rsidRDefault="00190A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190A85" w:rsidRDefault="00190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190A85" w:rsidRDefault="00190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190A85" w:rsidRDefault="00190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CCFEC" w14:textId="77777777" w:rsidR="00190A85" w:rsidRDefault="00190A85">
      <w:r>
        <w:separator/>
      </w:r>
    </w:p>
  </w:footnote>
  <w:footnote w:type="continuationSeparator" w:id="0">
    <w:p w14:paraId="41AC33C2" w14:textId="77777777" w:rsidR="00190A85" w:rsidRDefault="00190A85">
      <w:r>
        <w:continuationSeparator/>
      </w:r>
    </w:p>
  </w:footnote>
  <w:footnote w:type="continuationNotice" w:id="1">
    <w:p w14:paraId="731F661C" w14:textId="77777777" w:rsidR="00190A85" w:rsidRDefault="00190A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190A85" w:rsidRDefault="00190A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190A85" w:rsidRDefault="00190A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190A85" w:rsidRDefault="00190A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DD4CEE"/>
    <w:multiLevelType w:val="hybridMultilevel"/>
    <w:tmpl w:val="16DE8E2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A2A23"/>
    <w:multiLevelType w:val="hybridMultilevel"/>
    <w:tmpl w:val="732E2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B8186A"/>
    <w:multiLevelType w:val="hybridMultilevel"/>
    <w:tmpl w:val="7AA69100"/>
    <w:lvl w:ilvl="0" w:tplc="59B27E98">
      <w:start w:val="1"/>
      <w:numFmt w:val="bullet"/>
      <w:lvlText w:val="•"/>
      <w:lvlJc w:val="left"/>
      <w:pPr>
        <w:tabs>
          <w:tab w:val="num" w:pos="720"/>
        </w:tabs>
        <w:ind w:left="720" w:hanging="360"/>
      </w:pPr>
      <w:rPr>
        <w:rFonts w:ascii="Arial" w:hAnsi="Arial" w:hint="default"/>
      </w:rPr>
    </w:lvl>
    <w:lvl w:ilvl="1" w:tplc="25F212F6">
      <w:numFmt w:val="bullet"/>
      <w:lvlText w:val="•"/>
      <w:lvlJc w:val="left"/>
      <w:pPr>
        <w:tabs>
          <w:tab w:val="num" w:pos="1440"/>
        </w:tabs>
        <w:ind w:left="1440" w:hanging="360"/>
      </w:pPr>
      <w:rPr>
        <w:rFonts w:ascii="Arial" w:hAnsi="Arial" w:hint="default"/>
      </w:rPr>
    </w:lvl>
    <w:lvl w:ilvl="2" w:tplc="BA2E2F72">
      <w:numFmt w:val="bullet"/>
      <w:lvlText w:val="•"/>
      <w:lvlJc w:val="left"/>
      <w:pPr>
        <w:tabs>
          <w:tab w:val="num" w:pos="2160"/>
        </w:tabs>
        <w:ind w:left="2160" w:hanging="360"/>
      </w:pPr>
      <w:rPr>
        <w:rFonts w:ascii="Arial" w:hAnsi="Arial" w:hint="default"/>
      </w:rPr>
    </w:lvl>
    <w:lvl w:ilvl="3" w:tplc="AC7C9330">
      <w:numFmt w:val="bullet"/>
      <w:lvlText w:val="•"/>
      <w:lvlJc w:val="left"/>
      <w:pPr>
        <w:tabs>
          <w:tab w:val="num" w:pos="2880"/>
        </w:tabs>
        <w:ind w:left="2880" w:hanging="360"/>
      </w:pPr>
      <w:rPr>
        <w:rFonts w:ascii="Arial" w:hAnsi="Arial" w:hint="default"/>
      </w:rPr>
    </w:lvl>
    <w:lvl w:ilvl="4" w:tplc="FC1A2BEA" w:tentative="1">
      <w:start w:val="1"/>
      <w:numFmt w:val="bullet"/>
      <w:lvlText w:val="•"/>
      <w:lvlJc w:val="left"/>
      <w:pPr>
        <w:tabs>
          <w:tab w:val="num" w:pos="3600"/>
        </w:tabs>
        <w:ind w:left="3600" w:hanging="360"/>
      </w:pPr>
      <w:rPr>
        <w:rFonts w:ascii="Arial" w:hAnsi="Arial" w:hint="default"/>
      </w:rPr>
    </w:lvl>
    <w:lvl w:ilvl="5" w:tplc="0CE4CC6E" w:tentative="1">
      <w:start w:val="1"/>
      <w:numFmt w:val="bullet"/>
      <w:lvlText w:val="•"/>
      <w:lvlJc w:val="left"/>
      <w:pPr>
        <w:tabs>
          <w:tab w:val="num" w:pos="4320"/>
        </w:tabs>
        <w:ind w:left="4320" w:hanging="360"/>
      </w:pPr>
      <w:rPr>
        <w:rFonts w:ascii="Arial" w:hAnsi="Arial" w:hint="default"/>
      </w:rPr>
    </w:lvl>
    <w:lvl w:ilvl="6" w:tplc="14E62CB2" w:tentative="1">
      <w:start w:val="1"/>
      <w:numFmt w:val="bullet"/>
      <w:lvlText w:val="•"/>
      <w:lvlJc w:val="left"/>
      <w:pPr>
        <w:tabs>
          <w:tab w:val="num" w:pos="5040"/>
        </w:tabs>
        <w:ind w:left="5040" w:hanging="360"/>
      </w:pPr>
      <w:rPr>
        <w:rFonts w:ascii="Arial" w:hAnsi="Arial" w:hint="default"/>
      </w:rPr>
    </w:lvl>
    <w:lvl w:ilvl="7" w:tplc="2682A7C8" w:tentative="1">
      <w:start w:val="1"/>
      <w:numFmt w:val="bullet"/>
      <w:lvlText w:val="•"/>
      <w:lvlJc w:val="left"/>
      <w:pPr>
        <w:tabs>
          <w:tab w:val="num" w:pos="5760"/>
        </w:tabs>
        <w:ind w:left="5760" w:hanging="360"/>
      </w:pPr>
      <w:rPr>
        <w:rFonts w:ascii="Arial" w:hAnsi="Arial" w:hint="default"/>
      </w:rPr>
    </w:lvl>
    <w:lvl w:ilvl="8" w:tplc="1DDE2A4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DA483A"/>
    <w:multiLevelType w:val="hybridMultilevel"/>
    <w:tmpl w:val="2542A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91D08"/>
    <w:multiLevelType w:val="hybridMultilevel"/>
    <w:tmpl w:val="C09E134C"/>
    <w:lvl w:ilvl="0" w:tplc="A278740E">
      <w:start w:val="1"/>
      <w:numFmt w:val="bullet"/>
      <w:lvlText w:val="•"/>
      <w:lvlJc w:val="left"/>
      <w:pPr>
        <w:tabs>
          <w:tab w:val="num" w:pos="720"/>
        </w:tabs>
        <w:ind w:left="720" w:hanging="360"/>
      </w:pPr>
      <w:rPr>
        <w:rFonts w:ascii="Arial" w:hAnsi="Arial" w:hint="default"/>
      </w:rPr>
    </w:lvl>
    <w:lvl w:ilvl="1" w:tplc="DBDAEFDC">
      <w:numFmt w:val="bullet"/>
      <w:lvlText w:val="•"/>
      <w:lvlJc w:val="left"/>
      <w:pPr>
        <w:tabs>
          <w:tab w:val="num" w:pos="1440"/>
        </w:tabs>
        <w:ind w:left="1440" w:hanging="360"/>
      </w:pPr>
      <w:rPr>
        <w:rFonts w:ascii="Arial" w:hAnsi="Arial" w:hint="default"/>
      </w:rPr>
    </w:lvl>
    <w:lvl w:ilvl="2" w:tplc="70F27A18">
      <w:numFmt w:val="bullet"/>
      <w:lvlText w:val="•"/>
      <w:lvlJc w:val="left"/>
      <w:pPr>
        <w:tabs>
          <w:tab w:val="num" w:pos="2160"/>
        </w:tabs>
        <w:ind w:left="2160" w:hanging="360"/>
      </w:pPr>
      <w:rPr>
        <w:rFonts w:ascii="Arial" w:hAnsi="Arial" w:hint="default"/>
      </w:rPr>
    </w:lvl>
    <w:lvl w:ilvl="3" w:tplc="56BCE91E" w:tentative="1">
      <w:start w:val="1"/>
      <w:numFmt w:val="bullet"/>
      <w:lvlText w:val="•"/>
      <w:lvlJc w:val="left"/>
      <w:pPr>
        <w:tabs>
          <w:tab w:val="num" w:pos="2880"/>
        </w:tabs>
        <w:ind w:left="2880" w:hanging="360"/>
      </w:pPr>
      <w:rPr>
        <w:rFonts w:ascii="Arial" w:hAnsi="Arial" w:hint="default"/>
      </w:rPr>
    </w:lvl>
    <w:lvl w:ilvl="4" w:tplc="CDB40436" w:tentative="1">
      <w:start w:val="1"/>
      <w:numFmt w:val="bullet"/>
      <w:lvlText w:val="•"/>
      <w:lvlJc w:val="left"/>
      <w:pPr>
        <w:tabs>
          <w:tab w:val="num" w:pos="3600"/>
        </w:tabs>
        <w:ind w:left="3600" w:hanging="360"/>
      </w:pPr>
      <w:rPr>
        <w:rFonts w:ascii="Arial" w:hAnsi="Arial" w:hint="default"/>
      </w:rPr>
    </w:lvl>
    <w:lvl w:ilvl="5" w:tplc="095EA97E" w:tentative="1">
      <w:start w:val="1"/>
      <w:numFmt w:val="bullet"/>
      <w:lvlText w:val="•"/>
      <w:lvlJc w:val="left"/>
      <w:pPr>
        <w:tabs>
          <w:tab w:val="num" w:pos="4320"/>
        </w:tabs>
        <w:ind w:left="4320" w:hanging="360"/>
      </w:pPr>
      <w:rPr>
        <w:rFonts w:ascii="Arial" w:hAnsi="Arial" w:hint="default"/>
      </w:rPr>
    </w:lvl>
    <w:lvl w:ilvl="6" w:tplc="D0723FF4" w:tentative="1">
      <w:start w:val="1"/>
      <w:numFmt w:val="bullet"/>
      <w:lvlText w:val="•"/>
      <w:lvlJc w:val="left"/>
      <w:pPr>
        <w:tabs>
          <w:tab w:val="num" w:pos="5040"/>
        </w:tabs>
        <w:ind w:left="5040" w:hanging="360"/>
      </w:pPr>
      <w:rPr>
        <w:rFonts w:ascii="Arial" w:hAnsi="Arial" w:hint="default"/>
      </w:rPr>
    </w:lvl>
    <w:lvl w:ilvl="7" w:tplc="D1CAB0AE" w:tentative="1">
      <w:start w:val="1"/>
      <w:numFmt w:val="bullet"/>
      <w:lvlText w:val="•"/>
      <w:lvlJc w:val="left"/>
      <w:pPr>
        <w:tabs>
          <w:tab w:val="num" w:pos="5760"/>
        </w:tabs>
        <w:ind w:left="5760" w:hanging="360"/>
      </w:pPr>
      <w:rPr>
        <w:rFonts w:ascii="Arial" w:hAnsi="Arial" w:hint="default"/>
      </w:rPr>
    </w:lvl>
    <w:lvl w:ilvl="8" w:tplc="9C0609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0C7D63"/>
    <w:multiLevelType w:val="hybridMultilevel"/>
    <w:tmpl w:val="18FA84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190943"/>
    <w:multiLevelType w:val="hybridMultilevel"/>
    <w:tmpl w:val="E598BB10"/>
    <w:lvl w:ilvl="0" w:tplc="FC6EC49C">
      <w:start w:val="1"/>
      <w:numFmt w:val="bullet"/>
      <w:lvlText w:val="•"/>
      <w:lvlJc w:val="left"/>
      <w:pPr>
        <w:tabs>
          <w:tab w:val="num" w:pos="720"/>
        </w:tabs>
        <w:ind w:left="720" w:hanging="360"/>
      </w:pPr>
      <w:rPr>
        <w:rFonts w:ascii="Arial" w:hAnsi="Arial" w:hint="default"/>
      </w:rPr>
    </w:lvl>
    <w:lvl w:ilvl="1" w:tplc="0DD631D2">
      <w:numFmt w:val="bullet"/>
      <w:lvlText w:val="•"/>
      <w:lvlJc w:val="left"/>
      <w:pPr>
        <w:tabs>
          <w:tab w:val="num" w:pos="1440"/>
        </w:tabs>
        <w:ind w:left="1440" w:hanging="360"/>
      </w:pPr>
      <w:rPr>
        <w:rFonts w:ascii="Arial" w:hAnsi="Arial" w:hint="default"/>
      </w:rPr>
    </w:lvl>
    <w:lvl w:ilvl="2" w:tplc="CD42103E">
      <w:numFmt w:val="bullet"/>
      <w:lvlText w:val="•"/>
      <w:lvlJc w:val="left"/>
      <w:pPr>
        <w:tabs>
          <w:tab w:val="num" w:pos="2160"/>
        </w:tabs>
        <w:ind w:left="2160" w:hanging="360"/>
      </w:pPr>
      <w:rPr>
        <w:rFonts w:ascii="Arial" w:hAnsi="Arial" w:hint="default"/>
      </w:rPr>
    </w:lvl>
    <w:lvl w:ilvl="3" w:tplc="6AE2CDE8">
      <w:numFmt w:val="bullet"/>
      <w:lvlText w:val="•"/>
      <w:lvlJc w:val="left"/>
      <w:pPr>
        <w:tabs>
          <w:tab w:val="num" w:pos="2880"/>
        </w:tabs>
        <w:ind w:left="2880" w:hanging="360"/>
      </w:pPr>
      <w:rPr>
        <w:rFonts w:ascii="Arial" w:hAnsi="Arial" w:hint="default"/>
      </w:rPr>
    </w:lvl>
    <w:lvl w:ilvl="4" w:tplc="D64CD784" w:tentative="1">
      <w:start w:val="1"/>
      <w:numFmt w:val="bullet"/>
      <w:lvlText w:val="•"/>
      <w:lvlJc w:val="left"/>
      <w:pPr>
        <w:tabs>
          <w:tab w:val="num" w:pos="3600"/>
        </w:tabs>
        <w:ind w:left="3600" w:hanging="360"/>
      </w:pPr>
      <w:rPr>
        <w:rFonts w:ascii="Arial" w:hAnsi="Arial" w:hint="default"/>
      </w:rPr>
    </w:lvl>
    <w:lvl w:ilvl="5" w:tplc="987A2E68" w:tentative="1">
      <w:start w:val="1"/>
      <w:numFmt w:val="bullet"/>
      <w:lvlText w:val="•"/>
      <w:lvlJc w:val="left"/>
      <w:pPr>
        <w:tabs>
          <w:tab w:val="num" w:pos="4320"/>
        </w:tabs>
        <w:ind w:left="4320" w:hanging="360"/>
      </w:pPr>
      <w:rPr>
        <w:rFonts w:ascii="Arial" w:hAnsi="Arial" w:hint="default"/>
      </w:rPr>
    </w:lvl>
    <w:lvl w:ilvl="6" w:tplc="A2E6D6FA" w:tentative="1">
      <w:start w:val="1"/>
      <w:numFmt w:val="bullet"/>
      <w:lvlText w:val="•"/>
      <w:lvlJc w:val="left"/>
      <w:pPr>
        <w:tabs>
          <w:tab w:val="num" w:pos="5040"/>
        </w:tabs>
        <w:ind w:left="5040" w:hanging="360"/>
      </w:pPr>
      <w:rPr>
        <w:rFonts w:ascii="Arial" w:hAnsi="Arial" w:hint="default"/>
      </w:rPr>
    </w:lvl>
    <w:lvl w:ilvl="7" w:tplc="D61C6CF0" w:tentative="1">
      <w:start w:val="1"/>
      <w:numFmt w:val="bullet"/>
      <w:lvlText w:val="•"/>
      <w:lvlJc w:val="left"/>
      <w:pPr>
        <w:tabs>
          <w:tab w:val="num" w:pos="5760"/>
        </w:tabs>
        <w:ind w:left="5760" w:hanging="360"/>
      </w:pPr>
      <w:rPr>
        <w:rFonts w:ascii="Arial" w:hAnsi="Arial" w:hint="default"/>
      </w:rPr>
    </w:lvl>
    <w:lvl w:ilvl="8" w:tplc="A23EB7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CF4AD1"/>
    <w:multiLevelType w:val="hybridMultilevel"/>
    <w:tmpl w:val="1E6697BC"/>
    <w:lvl w:ilvl="0" w:tplc="04090001">
      <w:start w:val="1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42993B8F"/>
    <w:multiLevelType w:val="hybridMultilevel"/>
    <w:tmpl w:val="4508D1DC"/>
    <w:lvl w:ilvl="0" w:tplc="86B0B6FE">
      <w:start w:val="1"/>
      <w:numFmt w:val="bullet"/>
      <w:lvlText w:val="•"/>
      <w:lvlJc w:val="left"/>
      <w:pPr>
        <w:tabs>
          <w:tab w:val="num" w:pos="720"/>
        </w:tabs>
        <w:ind w:left="720" w:hanging="360"/>
      </w:pPr>
      <w:rPr>
        <w:rFonts w:ascii="Arial" w:hAnsi="Arial" w:hint="default"/>
      </w:rPr>
    </w:lvl>
    <w:lvl w:ilvl="1" w:tplc="CAD25486">
      <w:numFmt w:val="bullet"/>
      <w:lvlText w:val="•"/>
      <w:lvlJc w:val="left"/>
      <w:pPr>
        <w:tabs>
          <w:tab w:val="num" w:pos="1440"/>
        </w:tabs>
        <w:ind w:left="1440" w:hanging="360"/>
      </w:pPr>
      <w:rPr>
        <w:rFonts w:ascii="Arial" w:hAnsi="Arial" w:hint="default"/>
      </w:rPr>
    </w:lvl>
    <w:lvl w:ilvl="2" w:tplc="2370FCFE">
      <w:numFmt w:val="bullet"/>
      <w:lvlText w:val="•"/>
      <w:lvlJc w:val="left"/>
      <w:pPr>
        <w:tabs>
          <w:tab w:val="num" w:pos="2160"/>
        </w:tabs>
        <w:ind w:left="2160" w:hanging="360"/>
      </w:pPr>
      <w:rPr>
        <w:rFonts w:ascii="Arial" w:hAnsi="Arial" w:hint="default"/>
      </w:rPr>
    </w:lvl>
    <w:lvl w:ilvl="3" w:tplc="62469C80" w:tentative="1">
      <w:start w:val="1"/>
      <w:numFmt w:val="bullet"/>
      <w:lvlText w:val="•"/>
      <w:lvlJc w:val="left"/>
      <w:pPr>
        <w:tabs>
          <w:tab w:val="num" w:pos="2880"/>
        </w:tabs>
        <w:ind w:left="2880" w:hanging="360"/>
      </w:pPr>
      <w:rPr>
        <w:rFonts w:ascii="Arial" w:hAnsi="Arial" w:hint="default"/>
      </w:rPr>
    </w:lvl>
    <w:lvl w:ilvl="4" w:tplc="6EE01446" w:tentative="1">
      <w:start w:val="1"/>
      <w:numFmt w:val="bullet"/>
      <w:lvlText w:val="•"/>
      <w:lvlJc w:val="left"/>
      <w:pPr>
        <w:tabs>
          <w:tab w:val="num" w:pos="3600"/>
        </w:tabs>
        <w:ind w:left="3600" w:hanging="360"/>
      </w:pPr>
      <w:rPr>
        <w:rFonts w:ascii="Arial" w:hAnsi="Arial" w:hint="default"/>
      </w:rPr>
    </w:lvl>
    <w:lvl w:ilvl="5" w:tplc="2D380E14" w:tentative="1">
      <w:start w:val="1"/>
      <w:numFmt w:val="bullet"/>
      <w:lvlText w:val="•"/>
      <w:lvlJc w:val="left"/>
      <w:pPr>
        <w:tabs>
          <w:tab w:val="num" w:pos="4320"/>
        </w:tabs>
        <w:ind w:left="4320" w:hanging="360"/>
      </w:pPr>
      <w:rPr>
        <w:rFonts w:ascii="Arial" w:hAnsi="Arial" w:hint="default"/>
      </w:rPr>
    </w:lvl>
    <w:lvl w:ilvl="6" w:tplc="662289EA" w:tentative="1">
      <w:start w:val="1"/>
      <w:numFmt w:val="bullet"/>
      <w:lvlText w:val="•"/>
      <w:lvlJc w:val="left"/>
      <w:pPr>
        <w:tabs>
          <w:tab w:val="num" w:pos="5040"/>
        </w:tabs>
        <w:ind w:left="5040" w:hanging="360"/>
      </w:pPr>
      <w:rPr>
        <w:rFonts w:ascii="Arial" w:hAnsi="Arial" w:hint="default"/>
      </w:rPr>
    </w:lvl>
    <w:lvl w:ilvl="7" w:tplc="7BBE9A54" w:tentative="1">
      <w:start w:val="1"/>
      <w:numFmt w:val="bullet"/>
      <w:lvlText w:val="•"/>
      <w:lvlJc w:val="left"/>
      <w:pPr>
        <w:tabs>
          <w:tab w:val="num" w:pos="5760"/>
        </w:tabs>
        <w:ind w:left="5760" w:hanging="360"/>
      </w:pPr>
      <w:rPr>
        <w:rFonts w:ascii="Arial" w:hAnsi="Arial" w:hint="default"/>
      </w:rPr>
    </w:lvl>
    <w:lvl w:ilvl="8" w:tplc="28FA6A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1442A3"/>
    <w:multiLevelType w:val="hybridMultilevel"/>
    <w:tmpl w:val="021C3568"/>
    <w:lvl w:ilvl="0" w:tplc="97924BA8">
      <w:start w:val="1"/>
      <w:numFmt w:val="decimal"/>
      <w:lvlText w:val="(%1)"/>
      <w:lvlJc w:val="left"/>
      <w:pPr>
        <w:ind w:left="1069"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F96719"/>
    <w:multiLevelType w:val="hybridMultilevel"/>
    <w:tmpl w:val="0CAA251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0743D07"/>
    <w:multiLevelType w:val="hybridMultilevel"/>
    <w:tmpl w:val="DE52A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8F7D5B"/>
    <w:multiLevelType w:val="hybridMultilevel"/>
    <w:tmpl w:val="A6848838"/>
    <w:lvl w:ilvl="0" w:tplc="66FC6490">
      <w:start w:val="1"/>
      <w:numFmt w:val="bullet"/>
      <w:lvlText w:val="•"/>
      <w:lvlJc w:val="left"/>
      <w:pPr>
        <w:tabs>
          <w:tab w:val="num" w:pos="720"/>
        </w:tabs>
        <w:ind w:left="720" w:hanging="360"/>
      </w:pPr>
      <w:rPr>
        <w:rFonts w:ascii="Arial" w:hAnsi="Arial" w:hint="default"/>
      </w:rPr>
    </w:lvl>
    <w:lvl w:ilvl="1" w:tplc="700866D6">
      <w:numFmt w:val="bullet"/>
      <w:lvlText w:val="•"/>
      <w:lvlJc w:val="left"/>
      <w:pPr>
        <w:tabs>
          <w:tab w:val="num" w:pos="1440"/>
        </w:tabs>
        <w:ind w:left="1440" w:hanging="360"/>
      </w:pPr>
      <w:rPr>
        <w:rFonts w:ascii="Arial" w:hAnsi="Arial" w:hint="default"/>
      </w:rPr>
    </w:lvl>
    <w:lvl w:ilvl="2" w:tplc="7D464B5E">
      <w:numFmt w:val="bullet"/>
      <w:lvlText w:val="•"/>
      <w:lvlJc w:val="left"/>
      <w:pPr>
        <w:tabs>
          <w:tab w:val="num" w:pos="2160"/>
        </w:tabs>
        <w:ind w:left="2160" w:hanging="360"/>
      </w:pPr>
      <w:rPr>
        <w:rFonts w:ascii="Arial" w:hAnsi="Arial" w:hint="default"/>
      </w:rPr>
    </w:lvl>
    <w:lvl w:ilvl="3" w:tplc="A504F594" w:tentative="1">
      <w:start w:val="1"/>
      <w:numFmt w:val="bullet"/>
      <w:lvlText w:val="•"/>
      <w:lvlJc w:val="left"/>
      <w:pPr>
        <w:tabs>
          <w:tab w:val="num" w:pos="2880"/>
        </w:tabs>
        <w:ind w:left="2880" w:hanging="360"/>
      </w:pPr>
      <w:rPr>
        <w:rFonts w:ascii="Arial" w:hAnsi="Arial" w:hint="default"/>
      </w:rPr>
    </w:lvl>
    <w:lvl w:ilvl="4" w:tplc="E83CCE8C" w:tentative="1">
      <w:start w:val="1"/>
      <w:numFmt w:val="bullet"/>
      <w:lvlText w:val="•"/>
      <w:lvlJc w:val="left"/>
      <w:pPr>
        <w:tabs>
          <w:tab w:val="num" w:pos="3600"/>
        </w:tabs>
        <w:ind w:left="3600" w:hanging="360"/>
      </w:pPr>
      <w:rPr>
        <w:rFonts w:ascii="Arial" w:hAnsi="Arial" w:hint="default"/>
      </w:rPr>
    </w:lvl>
    <w:lvl w:ilvl="5" w:tplc="7B5C09D4" w:tentative="1">
      <w:start w:val="1"/>
      <w:numFmt w:val="bullet"/>
      <w:lvlText w:val="•"/>
      <w:lvlJc w:val="left"/>
      <w:pPr>
        <w:tabs>
          <w:tab w:val="num" w:pos="4320"/>
        </w:tabs>
        <w:ind w:left="4320" w:hanging="360"/>
      </w:pPr>
      <w:rPr>
        <w:rFonts w:ascii="Arial" w:hAnsi="Arial" w:hint="default"/>
      </w:rPr>
    </w:lvl>
    <w:lvl w:ilvl="6" w:tplc="895ABB8A" w:tentative="1">
      <w:start w:val="1"/>
      <w:numFmt w:val="bullet"/>
      <w:lvlText w:val="•"/>
      <w:lvlJc w:val="left"/>
      <w:pPr>
        <w:tabs>
          <w:tab w:val="num" w:pos="5040"/>
        </w:tabs>
        <w:ind w:left="5040" w:hanging="360"/>
      </w:pPr>
      <w:rPr>
        <w:rFonts w:ascii="Arial" w:hAnsi="Arial" w:hint="default"/>
      </w:rPr>
    </w:lvl>
    <w:lvl w:ilvl="7" w:tplc="3B7A16A8" w:tentative="1">
      <w:start w:val="1"/>
      <w:numFmt w:val="bullet"/>
      <w:lvlText w:val="•"/>
      <w:lvlJc w:val="left"/>
      <w:pPr>
        <w:tabs>
          <w:tab w:val="num" w:pos="5760"/>
        </w:tabs>
        <w:ind w:left="5760" w:hanging="360"/>
      </w:pPr>
      <w:rPr>
        <w:rFonts w:ascii="Arial" w:hAnsi="Arial" w:hint="default"/>
      </w:rPr>
    </w:lvl>
    <w:lvl w:ilvl="8" w:tplc="72C2DBD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CB7E77"/>
    <w:multiLevelType w:val="hybridMultilevel"/>
    <w:tmpl w:val="D71CF4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453375F"/>
    <w:multiLevelType w:val="hybridMultilevel"/>
    <w:tmpl w:val="FFFFFFFF"/>
    <w:lvl w:ilvl="0" w:tplc="BF883EE2">
      <w:start w:val="1"/>
      <w:numFmt w:val="decimal"/>
      <w:lvlText w:val="%1."/>
      <w:lvlJc w:val="left"/>
      <w:pPr>
        <w:tabs>
          <w:tab w:val="num" w:pos="720"/>
        </w:tabs>
        <w:ind w:left="720" w:hanging="720"/>
      </w:pPr>
    </w:lvl>
    <w:lvl w:ilvl="1" w:tplc="F58EFD04">
      <w:start w:val="1"/>
      <w:numFmt w:val="decimal"/>
      <w:lvlText w:val="%2."/>
      <w:lvlJc w:val="left"/>
      <w:pPr>
        <w:tabs>
          <w:tab w:val="num" w:pos="1440"/>
        </w:tabs>
        <w:ind w:left="1440" w:hanging="720"/>
      </w:pPr>
    </w:lvl>
    <w:lvl w:ilvl="2" w:tplc="1ECCE55A">
      <w:start w:val="1"/>
      <w:numFmt w:val="decimal"/>
      <w:lvlText w:val="%3."/>
      <w:lvlJc w:val="left"/>
      <w:pPr>
        <w:tabs>
          <w:tab w:val="num" w:pos="2160"/>
        </w:tabs>
        <w:ind w:left="2160" w:hanging="720"/>
      </w:pPr>
    </w:lvl>
    <w:lvl w:ilvl="3" w:tplc="588EA86C">
      <w:start w:val="1"/>
      <w:numFmt w:val="decimal"/>
      <w:lvlText w:val="%4."/>
      <w:lvlJc w:val="left"/>
      <w:pPr>
        <w:tabs>
          <w:tab w:val="num" w:pos="2880"/>
        </w:tabs>
        <w:ind w:left="2880" w:hanging="720"/>
      </w:pPr>
    </w:lvl>
    <w:lvl w:ilvl="4" w:tplc="AE463932">
      <w:start w:val="1"/>
      <w:numFmt w:val="decimal"/>
      <w:lvlText w:val="%5."/>
      <w:lvlJc w:val="left"/>
      <w:pPr>
        <w:tabs>
          <w:tab w:val="num" w:pos="3600"/>
        </w:tabs>
        <w:ind w:left="3600" w:hanging="720"/>
      </w:pPr>
    </w:lvl>
    <w:lvl w:ilvl="5" w:tplc="8D86D616">
      <w:start w:val="1"/>
      <w:numFmt w:val="decimal"/>
      <w:lvlText w:val="%6."/>
      <w:lvlJc w:val="left"/>
      <w:pPr>
        <w:tabs>
          <w:tab w:val="num" w:pos="4320"/>
        </w:tabs>
        <w:ind w:left="4320" w:hanging="720"/>
      </w:pPr>
    </w:lvl>
    <w:lvl w:ilvl="6" w:tplc="A336D326">
      <w:start w:val="1"/>
      <w:numFmt w:val="decimal"/>
      <w:lvlText w:val="%7."/>
      <w:lvlJc w:val="left"/>
      <w:pPr>
        <w:tabs>
          <w:tab w:val="num" w:pos="5040"/>
        </w:tabs>
        <w:ind w:left="5040" w:hanging="720"/>
      </w:pPr>
    </w:lvl>
    <w:lvl w:ilvl="7" w:tplc="16CE4F72">
      <w:start w:val="1"/>
      <w:numFmt w:val="decimal"/>
      <w:lvlText w:val="%8."/>
      <w:lvlJc w:val="left"/>
      <w:pPr>
        <w:tabs>
          <w:tab w:val="num" w:pos="5760"/>
        </w:tabs>
        <w:ind w:left="5760" w:hanging="720"/>
      </w:pPr>
    </w:lvl>
    <w:lvl w:ilvl="8" w:tplc="334EADFE">
      <w:start w:val="1"/>
      <w:numFmt w:val="decimal"/>
      <w:lvlText w:val="%9."/>
      <w:lvlJc w:val="left"/>
      <w:pPr>
        <w:tabs>
          <w:tab w:val="num" w:pos="6480"/>
        </w:tabs>
        <w:ind w:left="6480" w:hanging="720"/>
      </w:pPr>
    </w:lvl>
  </w:abstractNum>
  <w:abstractNum w:abstractNumId="22" w15:restartNumberingAfterBreak="0">
    <w:nsid w:val="5DE03639"/>
    <w:multiLevelType w:val="hybridMultilevel"/>
    <w:tmpl w:val="B0E6EA1A"/>
    <w:lvl w:ilvl="0" w:tplc="0F184C3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29046B"/>
    <w:multiLevelType w:val="hybridMultilevel"/>
    <w:tmpl w:val="D9985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D92498"/>
    <w:multiLevelType w:val="hybridMultilevel"/>
    <w:tmpl w:val="41385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287108"/>
    <w:multiLevelType w:val="hybridMultilevel"/>
    <w:tmpl w:val="1ABE32F6"/>
    <w:lvl w:ilvl="0" w:tplc="8B6E9D5C">
      <w:start w:val="1"/>
      <w:numFmt w:val="bullet"/>
      <w:lvlText w:val="•"/>
      <w:lvlJc w:val="left"/>
      <w:pPr>
        <w:tabs>
          <w:tab w:val="num" w:pos="720"/>
        </w:tabs>
        <w:ind w:left="720" w:hanging="360"/>
      </w:pPr>
      <w:rPr>
        <w:rFonts w:ascii="Arial" w:hAnsi="Arial" w:hint="default"/>
      </w:rPr>
    </w:lvl>
    <w:lvl w:ilvl="1" w:tplc="5C7A2236">
      <w:numFmt w:val="bullet"/>
      <w:lvlText w:val="•"/>
      <w:lvlJc w:val="left"/>
      <w:pPr>
        <w:tabs>
          <w:tab w:val="num" w:pos="1440"/>
        </w:tabs>
        <w:ind w:left="1440" w:hanging="360"/>
      </w:pPr>
      <w:rPr>
        <w:rFonts w:ascii="Arial" w:hAnsi="Arial" w:hint="default"/>
      </w:rPr>
    </w:lvl>
    <w:lvl w:ilvl="2" w:tplc="B6127672">
      <w:numFmt w:val="bullet"/>
      <w:lvlText w:val="•"/>
      <w:lvlJc w:val="left"/>
      <w:pPr>
        <w:tabs>
          <w:tab w:val="num" w:pos="2160"/>
        </w:tabs>
        <w:ind w:left="2160" w:hanging="360"/>
      </w:pPr>
      <w:rPr>
        <w:rFonts w:ascii="Arial" w:hAnsi="Arial" w:hint="default"/>
      </w:rPr>
    </w:lvl>
    <w:lvl w:ilvl="3" w:tplc="5530A1A2">
      <w:numFmt w:val="bullet"/>
      <w:lvlText w:val="•"/>
      <w:lvlJc w:val="left"/>
      <w:pPr>
        <w:tabs>
          <w:tab w:val="num" w:pos="2880"/>
        </w:tabs>
        <w:ind w:left="2880" w:hanging="360"/>
      </w:pPr>
      <w:rPr>
        <w:rFonts w:ascii="Arial" w:hAnsi="Arial" w:hint="default"/>
      </w:rPr>
    </w:lvl>
    <w:lvl w:ilvl="4" w:tplc="53B2241C" w:tentative="1">
      <w:start w:val="1"/>
      <w:numFmt w:val="bullet"/>
      <w:lvlText w:val="•"/>
      <w:lvlJc w:val="left"/>
      <w:pPr>
        <w:tabs>
          <w:tab w:val="num" w:pos="3600"/>
        </w:tabs>
        <w:ind w:left="3600" w:hanging="360"/>
      </w:pPr>
      <w:rPr>
        <w:rFonts w:ascii="Arial" w:hAnsi="Arial" w:hint="default"/>
      </w:rPr>
    </w:lvl>
    <w:lvl w:ilvl="5" w:tplc="D37E2606" w:tentative="1">
      <w:start w:val="1"/>
      <w:numFmt w:val="bullet"/>
      <w:lvlText w:val="•"/>
      <w:lvlJc w:val="left"/>
      <w:pPr>
        <w:tabs>
          <w:tab w:val="num" w:pos="4320"/>
        </w:tabs>
        <w:ind w:left="4320" w:hanging="360"/>
      </w:pPr>
      <w:rPr>
        <w:rFonts w:ascii="Arial" w:hAnsi="Arial" w:hint="default"/>
      </w:rPr>
    </w:lvl>
    <w:lvl w:ilvl="6" w:tplc="1C960F9C" w:tentative="1">
      <w:start w:val="1"/>
      <w:numFmt w:val="bullet"/>
      <w:lvlText w:val="•"/>
      <w:lvlJc w:val="left"/>
      <w:pPr>
        <w:tabs>
          <w:tab w:val="num" w:pos="5040"/>
        </w:tabs>
        <w:ind w:left="5040" w:hanging="360"/>
      </w:pPr>
      <w:rPr>
        <w:rFonts w:ascii="Arial" w:hAnsi="Arial" w:hint="default"/>
      </w:rPr>
    </w:lvl>
    <w:lvl w:ilvl="7" w:tplc="4F4EC392" w:tentative="1">
      <w:start w:val="1"/>
      <w:numFmt w:val="bullet"/>
      <w:lvlText w:val="•"/>
      <w:lvlJc w:val="left"/>
      <w:pPr>
        <w:tabs>
          <w:tab w:val="num" w:pos="5760"/>
        </w:tabs>
        <w:ind w:left="5760" w:hanging="360"/>
      </w:pPr>
      <w:rPr>
        <w:rFonts w:ascii="Arial" w:hAnsi="Arial" w:hint="default"/>
      </w:rPr>
    </w:lvl>
    <w:lvl w:ilvl="8" w:tplc="48CA05C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36E12C1"/>
    <w:multiLevelType w:val="hybridMultilevel"/>
    <w:tmpl w:val="6C2E8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0C4D19"/>
    <w:multiLevelType w:val="hybridMultilevel"/>
    <w:tmpl w:val="D696B84E"/>
    <w:lvl w:ilvl="0" w:tplc="0809000F">
      <w:start w:val="1"/>
      <w:numFmt w:val="decimal"/>
      <w:lvlText w:val="%1."/>
      <w:lvlJc w:val="left"/>
      <w:pPr>
        <w:ind w:left="720" w:hanging="360"/>
      </w:pPr>
    </w:lvl>
    <w:lvl w:ilvl="1" w:tplc="23340146">
      <w:start w:val="1"/>
      <w:numFmt w:val="bullet"/>
      <w:lvlText w:val=""/>
      <w:lvlJc w:val="left"/>
      <w:pPr>
        <w:ind w:left="1440" w:hanging="360"/>
      </w:pPr>
      <w:rPr>
        <w:rFonts w:ascii="Symbol" w:hAnsi="Symbol" w:hint="default"/>
        <w:color w:val="auto"/>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9"/>
  </w:num>
  <w:num w:numId="6">
    <w:abstractNumId w:val="16"/>
  </w:num>
  <w:num w:numId="7">
    <w:abstractNumId w:val="17"/>
  </w:num>
  <w:num w:numId="8">
    <w:abstractNumId w:val="12"/>
  </w:num>
  <w:num w:numId="9">
    <w:abstractNumId w:val="22"/>
  </w:num>
  <w:num w:numId="10">
    <w:abstractNumId w:val="20"/>
  </w:num>
  <w:num w:numId="11">
    <w:abstractNumId w:val="20"/>
  </w:num>
  <w:num w:numId="12">
    <w:abstractNumId w:val="21"/>
  </w:num>
  <w:num w:numId="13">
    <w:abstractNumId w:val="23"/>
  </w:num>
  <w:num w:numId="14">
    <w:abstractNumId w:val="10"/>
  </w:num>
  <w:num w:numId="15">
    <w:abstractNumId w:val="5"/>
  </w:num>
  <w:num w:numId="16">
    <w:abstractNumId w:val="7"/>
  </w:num>
  <w:num w:numId="17">
    <w:abstractNumId w:val="2"/>
  </w:num>
  <w:num w:numId="18">
    <w:abstractNumId w:val="15"/>
  </w:num>
  <w:num w:numId="19">
    <w:abstractNumId w:val="6"/>
  </w:num>
  <w:num w:numId="20">
    <w:abstractNumId w:val="8"/>
  </w:num>
  <w:num w:numId="21">
    <w:abstractNumId w:val="19"/>
  </w:num>
  <w:num w:numId="22">
    <w:abstractNumId w:val="4"/>
  </w:num>
  <w:num w:numId="23">
    <w:abstractNumId w:val="25"/>
  </w:num>
  <w:num w:numId="24">
    <w:abstractNumId w:val="13"/>
  </w:num>
  <w:num w:numId="25">
    <w:abstractNumId w:val="24"/>
  </w:num>
  <w:num w:numId="26">
    <w:abstractNumId w:val="26"/>
  </w:num>
  <w:num w:numId="27">
    <w:abstractNumId w:val="3"/>
  </w:num>
  <w:num w:numId="28">
    <w:abstractNumId w:val="27"/>
  </w:num>
  <w:num w:numId="29">
    <w:abstractNumId w:val="14"/>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6B"/>
    <w:rsid w:val="00000D39"/>
    <w:rsid w:val="00001A65"/>
    <w:rsid w:val="000073A3"/>
    <w:rsid w:val="000074B1"/>
    <w:rsid w:val="000077C5"/>
    <w:rsid w:val="00011AEF"/>
    <w:rsid w:val="00012042"/>
    <w:rsid w:val="000125FF"/>
    <w:rsid w:val="0001283E"/>
    <w:rsid w:val="00013BA3"/>
    <w:rsid w:val="00016557"/>
    <w:rsid w:val="00021971"/>
    <w:rsid w:val="00022682"/>
    <w:rsid w:val="00022BDC"/>
    <w:rsid w:val="00023041"/>
    <w:rsid w:val="00023C40"/>
    <w:rsid w:val="00024236"/>
    <w:rsid w:val="00025FA3"/>
    <w:rsid w:val="000309FF"/>
    <w:rsid w:val="000322CE"/>
    <w:rsid w:val="00032DC8"/>
    <w:rsid w:val="00033397"/>
    <w:rsid w:val="00033B1C"/>
    <w:rsid w:val="00040095"/>
    <w:rsid w:val="00040AE2"/>
    <w:rsid w:val="00045B89"/>
    <w:rsid w:val="000472CF"/>
    <w:rsid w:val="00053677"/>
    <w:rsid w:val="000634FA"/>
    <w:rsid w:val="00063D6D"/>
    <w:rsid w:val="00065692"/>
    <w:rsid w:val="0006612F"/>
    <w:rsid w:val="00066761"/>
    <w:rsid w:val="00066A5A"/>
    <w:rsid w:val="00071944"/>
    <w:rsid w:val="00073C9C"/>
    <w:rsid w:val="00075BC8"/>
    <w:rsid w:val="0007650E"/>
    <w:rsid w:val="00076E03"/>
    <w:rsid w:val="00080512"/>
    <w:rsid w:val="00080555"/>
    <w:rsid w:val="000816C6"/>
    <w:rsid w:val="000817ED"/>
    <w:rsid w:val="00082770"/>
    <w:rsid w:val="00083291"/>
    <w:rsid w:val="00084C6B"/>
    <w:rsid w:val="00086CAB"/>
    <w:rsid w:val="000901E9"/>
    <w:rsid w:val="00090468"/>
    <w:rsid w:val="0009296D"/>
    <w:rsid w:val="00094568"/>
    <w:rsid w:val="00096438"/>
    <w:rsid w:val="00096B17"/>
    <w:rsid w:val="00096DA0"/>
    <w:rsid w:val="000976B1"/>
    <w:rsid w:val="000A0907"/>
    <w:rsid w:val="000A191A"/>
    <w:rsid w:val="000A222C"/>
    <w:rsid w:val="000A3ECF"/>
    <w:rsid w:val="000A4E64"/>
    <w:rsid w:val="000A6DFE"/>
    <w:rsid w:val="000A7382"/>
    <w:rsid w:val="000B19B4"/>
    <w:rsid w:val="000B2261"/>
    <w:rsid w:val="000B3BC8"/>
    <w:rsid w:val="000B4673"/>
    <w:rsid w:val="000B54D6"/>
    <w:rsid w:val="000B71DF"/>
    <w:rsid w:val="000B7511"/>
    <w:rsid w:val="000B7BCF"/>
    <w:rsid w:val="000C1FD4"/>
    <w:rsid w:val="000C253A"/>
    <w:rsid w:val="000C4B04"/>
    <w:rsid w:val="000C4DAC"/>
    <w:rsid w:val="000C522B"/>
    <w:rsid w:val="000C63EA"/>
    <w:rsid w:val="000C6ACB"/>
    <w:rsid w:val="000C6FE2"/>
    <w:rsid w:val="000D3020"/>
    <w:rsid w:val="000D3F07"/>
    <w:rsid w:val="000D4309"/>
    <w:rsid w:val="000D4944"/>
    <w:rsid w:val="000D5479"/>
    <w:rsid w:val="000D58AB"/>
    <w:rsid w:val="000D5CBE"/>
    <w:rsid w:val="000D609D"/>
    <w:rsid w:val="000D77B1"/>
    <w:rsid w:val="000D79D9"/>
    <w:rsid w:val="000E0864"/>
    <w:rsid w:val="000E09C6"/>
    <w:rsid w:val="000E2D5A"/>
    <w:rsid w:val="000E4199"/>
    <w:rsid w:val="000E42A1"/>
    <w:rsid w:val="000E49AB"/>
    <w:rsid w:val="000E6E16"/>
    <w:rsid w:val="000F018B"/>
    <w:rsid w:val="000F0C67"/>
    <w:rsid w:val="000F1B08"/>
    <w:rsid w:val="000F4181"/>
    <w:rsid w:val="00100821"/>
    <w:rsid w:val="00100B91"/>
    <w:rsid w:val="00100EE7"/>
    <w:rsid w:val="001010A2"/>
    <w:rsid w:val="00102AE1"/>
    <w:rsid w:val="00103EC6"/>
    <w:rsid w:val="001076B8"/>
    <w:rsid w:val="00111204"/>
    <w:rsid w:val="00112F1A"/>
    <w:rsid w:val="00120787"/>
    <w:rsid w:val="0012159C"/>
    <w:rsid w:val="001241FA"/>
    <w:rsid w:val="00124A9E"/>
    <w:rsid w:val="00124D49"/>
    <w:rsid w:val="0012621C"/>
    <w:rsid w:val="00134321"/>
    <w:rsid w:val="00136DFB"/>
    <w:rsid w:val="0013727A"/>
    <w:rsid w:val="001413BD"/>
    <w:rsid w:val="00142B26"/>
    <w:rsid w:val="001445EB"/>
    <w:rsid w:val="0014485F"/>
    <w:rsid w:val="00144FC4"/>
    <w:rsid w:val="00145075"/>
    <w:rsid w:val="00145948"/>
    <w:rsid w:val="001471C0"/>
    <w:rsid w:val="00147B2B"/>
    <w:rsid w:val="001518CF"/>
    <w:rsid w:val="00151CC3"/>
    <w:rsid w:val="00152D9C"/>
    <w:rsid w:val="00154216"/>
    <w:rsid w:val="0015463E"/>
    <w:rsid w:val="00157B83"/>
    <w:rsid w:val="001618D7"/>
    <w:rsid w:val="00163708"/>
    <w:rsid w:val="00163A0C"/>
    <w:rsid w:val="00163A5F"/>
    <w:rsid w:val="00164E14"/>
    <w:rsid w:val="00166577"/>
    <w:rsid w:val="00166A23"/>
    <w:rsid w:val="0017125A"/>
    <w:rsid w:val="001741A0"/>
    <w:rsid w:val="001755F6"/>
    <w:rsid w:val="00175FA0"/>
    <w:rsid w:val="001768A1"/>
    <w:rsid w:val="001805B5"/>
    <w:rsid w:val="001809B0"/>
    <w:rsid w:val="00181B6F"/>
    <w:rsid w:val="00183E87"/>
    <w:rsid w:val="00185B63"/>
    <w:rsid w:val="0019001F"/>
    <w:rsid w:val="00190A85"/>
    <w:rsid w:val="00190AA1"/>
    <w:rsid w:val="00193BC3"/>
    <w:rsid w:val="00194CD0"/>
    <w:rsid w:val="00195C9B"/>
    <w:rsid w:val="001A0E7D"/>
    <w:rsid w:val="001A0F26"/>
    <w:rsid w:val="001A4EAF"/>
    <w:rsid w:val="001A5E9D"/>
    <w:rsid w:val="001A7CAB"/>
    <w:rsid w:val="001B3F53"/>
    <w:rsid w:val="001B46B8"/>
    <w:rsid w:val="001B4988"/>
    <w:rsid w:val="001B49C9"/>
    <w:rsid w:val="001B6A9D"/>
    <w:rsid w:val="001B7487"/>
    <w:rsid w:val="001B7F33"/>
    <w:rsid w:val="001C23F4"/>
    <w:rsid w:val="001C26AC"/>
    <w:rsid w:val="001C2EF6"/>
    <w:rsid w:val="001C4F79"/>
    <w:rsid w:val="001C4FF9"/>
    <w:rsid w:val="001C6F73"/>
    <w:rsid w:val="001D2948"/>
    <w:rsid w:val="001D35CB"/>
    <w:rsid w:val="001D5672"/>
    <w:rsid w:val="001D5E4A"/>
    <w:rsid w:val="001D5FA6"/>
    <w:rsid w:val="001D5FF4"/>
    <w:rsid w:val="001D764B"/>
    <w:rsid w:val="001E095B"/>
    <w:rsid w:val="001E1E1C"/>
    <w:rsid w:val="001E3D8D"/>
    <w:rsid w:val="001E6361"/>
    <w:rsid w:val="001F168B"/>
    <w:rsid w:val="001F46F1"/>
    <w:rsid w:val="001F5A11"/>
    <w:rsid w:val="001F6DEE"/>
    <w:rsid w:val="001F7831"/>
    <w:rsid w:val="001F7AF1"/>
    <w:rsid w:val="00200F20"/>
    <w:rsid w:val="00203620"/>
    <w:rsid w:val="00203C48"/>
    <w:rsid w:val="00203E65"/>
    <w:rsid w:val="00204045"/>
    <w:rsid w:val="00206CCC"/>
    <w:rsid w:val="0020712B"/>
    <w:rsid w:val="00211586"/>
    <w:rsid w:val="00214E03"/>
    <w:rsid w:val="00216FE8"/>
    <w:rsid w:val="002177AF"/>
    <w:rsid w:val="00217C63"/>
    <w:rsid w:val="00223C04"/>
    <w:rsid w:val="002252CF"/>
    <w:rsid w:val="00225C23"/>
    <w:rsid w:val="00225FC9"/>
    <w:rsid w:val="0022606D"/>
    <w:rsid w:val="002276AF"/>
    <w:rsid w:val="00230167"/>
    <w:rsid w:val="00231728"/>
    <w:rsid w:val="00231DE6"/>
    <w:rsid w:val="00232AAD"/>
    <w:rsid w:val="00235BA5"/>
    <w:rsid w:val="0023691C"/>
    <w:rsid w:val="002412FB"/>
    <w:rsid w:val="0024473F"/>
    <w:rsid w:val="00244A05"/>
    <w:rsid w:val="00245EDE"/>
    <w:rsid w:val="00250404"/>
    <w:rsid w:val="002516C1"/>
    <w:rsid w:val="002555E1"/>
    <w:rsid w:val="00257ACA"/>
    <w:rsid w:val="002610A8"/>
    <w:rsid w:val="002610D8"/>
    <w:rsid w:val="0026144E"/>
    <w:rsid w:val="00262BE6"/>
    <w:rsid w:val="00263B8D"/>
    <w:rsid w:val="00265B0D"/>
    <w:rsid w:val="0026633B"/>
    <w:rsid w:val="002663AE"/>
    <w:rsid w:val="002666E0"/>
    <w:rsid w:val="002671C8"/>
    <w:rsid w:val="002678D5"/>
    <w:rsid w:val="00267C18"/>
    <w:rsid w:val="002747EC"/>
    <w:rsid w:val="002753B8"/>
    <w:rsid w:val="002756DC"/>
    <w:rsid w:val="0027570E"/>
    <w:rsid w:val="0027640E"/>
    <w:rsid w:val="0027691E"/>
    <w:rsid w:val="00276982"/>
    <w:rsid w:val="0028115E"/>
    <w:rsid w:val="002818F5"/>
    <w:rsid w:val="002820CB"/>
    <w:rsid w:val="0028256E"/>
    <w:rsid w:val="002829B1"/>
    <w:rsid w:val="0028304A"/>
    <w:rsid w:val="002831AD"/>
    <w:rsid w:val="002838D2"/>
    <w:rsid w:val="002855BF"/>
    <w:rsid w:val="00286151"/>
    <w:rsid w:val="002861B2"/>
    <w:rsid w:val="0029054D"/>
    <w:rsid w:val="002906AE"/>
    <w:rsid w:val="00292CDD"/>
    <w:rsid w:val="00294765"/>
    <w:rsid w:val="00295A11"/>
    <w:rsid w:val="00297D51"/>
    <w:rsid w:val="002A05D7"/>
    <w:rsid w:val="002A1003"/>
    <w:rsid w:val="002A42D4"/>
    <w:rsid w:val="002A55C8"/>
    <w:rsid w:val="002A5D64"/>
    <w:rsid w:val="002A6A44"/>
    <w:rsid w:val="002A6F75"/>
    <w:rsid w:val="002A7E13"/>
    <w:rsid w:val="002B079A"/>
    <w:rsid w:val="002B1260"/>
    <w:rsid w:val="002B24D2"/>
    <w:rsid w:val="002B3344"/>
    <w:rsid w:val="002B4584"/>
    <w:rsid w:val="002B5439"/>
    <w:rsid w:val="002B54E7"/>
    <w:rsid w:val="002B6991"/>
    <w:rsid w:val="002B6A82"/>
    <w:rsid w:val="002C0DF7"/>
    <w:rsid w:val="002C2466"/>
    <w:rsid w:val="002C3188"/>
    <w:rsid w:val="002C373C"/>
    <w:rsid w:val="002C4CB5"/>
    <w:rsid w:val="002C53B0"/>
    <w:rsid w:val="002C62C7"/>
    <w:rsid w:val="002D3C04"/>
    <w:rsid w:val="002D3F6E"/>
    <w:rsid w:val="002E03D8"/>
    <w:rsid w:val="002E2B0E"/>
    <w:rsid w:val="002E3545"/>
    <w:rsid w:val="002E47E7"/>
    <w:rsid w:val="002E58B2"/>
    <w:rsid w:val="002E5AD7"/>
    <w:rsid w:val="002F0251"/>
    <w:rsid w:val="002F0D22"/>
    <w:rsid w:val="002F19DF"/>
    <w:rsid w:val="002F5E51"/>
    <w:rsid w:val="002F6584"/>
    <w:rsid w:val="002F7EC7"/>
    <w:rsid w:val="002F7F7E"/>
    <w:rsid w:val="0030156D"/>
    <w:rsid w:val="00304C5E"/>
    <w:rsid w:val="00305C62"/>
    <w:rsid w:val="0030688D"/>
    <w:rsid w:val="00307115"/>
    <w:rsid w:val="003075FA"/>
    <w:rsid w:val="003078FC"/>
    <w:rsid w:val="0031111B"/>
    <w:rsid w:val="00311B17"/>
    <w:rsid w:val="00313859"/>
    <w:rsid w:val="00313E66"/>
    <w:rsid w:val="003149D4"/>
    <w:rsid w:val="00314C72"/>
    <w:rsid w:val="0031537A"/>
    <w:rsid w:val="003172DC"/>
    <w:rsid w:val="0032192D"/>
    <w:rsid w:val="003219E3"/>
    <w:rsid w:val="00321B6C"/>
    <w:rsid w:val="00321E17"/>
    <w:rsid w:val="00321E49"/>
    <w:rsid w:val="00321E6F"/>
    <w:rsid w:val="00325AE3"/>
    <w:rsid w:val="00325B86"/>
    <w:rsid w:val="00326069"/>
    <w:rsid w:val="003265EB"/>
    <w:rsid w:val="0033125B"/>
    <w:rsid w:val="0033552B"/>
    <w:rsid w:val="0033616B"/>
    <w:rsid w:val="00337FFC"/>
    <w:rsid w:val="003417F1"/>
    <w:rsid w:val="00344A68"/>
    <w:rsid w:val="00345F46"/>
    <w:rsid w:val="00346A5D"/>
    <w:rsid w:val="00346BF2"/>
    <w:rsid w:val="0034725E"/>
    <w:rsid w:val="003507AD"/>
    <w:rsid w:val="00352453"/>
    <w:rsid w:val="0035462D"/>
    <w:rsid w:val="0036005C"/>
    <w:rsid w:val="00360874"/>
    <w:rsid w:val="0036099B"/>
    <w:rsid w:val="00361B13"/>
    <w:rsid w:val="00361C76"/>
    <w:rsid w:val="00362927"/>
    <w:rsid w:val="00363575"/>
    <w:rsid w:val="0036459E"/>
    <w:rsid w:val="00364B41"/>
    <w:rsid w:val="00365780"/>
    <w:rsid w:val="0036675C"/>
    <w:rsid w:val="0037076F"/>
    <w:rsid w:val="003740F2"/>
    <w:rsid w:val="003756B4"/>
    <w:rsid w:val="0037620F"/>
    <w:rsid w:val="003769C7"/>
    <w:rsid w:val="00376C58"/>
    <w:rsid w:val="00380B8D"/>
    <w:rsid w:val="00383096"/>
    <w:rsid w:val="003832AF"/>
    <w:rsid w:val="00383F16"/>
    <w:rsid w:val="003844EB"/>
    <w:rsid w:val="0038572D"/>
    <w:rsid w:val="00386017"/>
    <w:rsid w:val="00386B72"/>
    <w:rsid w:val="003871DE"/>
    <w:rsid w:val="00387348"/>
    <w:rsid w:val="00391224"/>
    <w:rsid w:val="0039346C"/>
    <w:rsid w:val="003937D9"/>
    <w:rsid w:val="00393E1F"/>
    <w:rsid w:val="0039473A"/>
    <w:rsid w:val="00395EA0"/>
    <w:rsid w:val="003976E0"/>
    <w:rsid w:val="00397781"/>
    <w:rsid w:val="003A100C"/>
    <w:rsid w:val="003A1C74"/>
    <w:rsid w:val="003A23CF"/>
    <w:rsid w:val="003A24C9"/>
    <w:rsid w:val="003A3414"/>
    <w:rsid w:val="003A41EF"/>
    <w:rsid w:val="003A4F32"/>
    <w:rsid w:val="003A524C"/>
    <w:rsid w:val="003A5C99"/>
    <w:rsid w:val="003A5D07"/>
    <w:rsid w:val="003A5D82"/>
    <w:rsid w:val="003A7C4C"/>
    <w:rsid w:val="003B2F95"/>
    <w:rsid w:val="003B3CD1"/>
    <w:rsid w:val="003B40AD"/>
    <w:rsid w:val="003B5B78"/>
    <w:rsid w:val="003B5C68"/>
    <w:rsid w:val="003B6687"/>
    <w:rsid w:val="003B7158"/>
    <w:rsid w:val="003B76B2"/>
    <w:rsid w:val="003B7BBE"/>
    <w:rsid w:val="003C34AE"/>
    <w:rsid w:val="003C46B7"/>
    <w:rsid w:val="003C4E37"/>
    <w:rsid w:val="003C5490"/>
    <w:rsid w:val="003C6B4E"/>
    <w:rsid w:val="003C6C10"/>
    <w:rsid w:val="003C6F0B"/>
    <w:rsid w:val="003D1647"/>
    <w:rsid w:val="003D4169"/>
    <w:rsid w:val="003D636F"/>
    <w:rsid w:val="003E0433"/>
    <w:rsid w:val="003E0579"/>
    <w:rsid w:val="003E16BE"/>
    <w:rsid w:val="003E37DF"/>
    <w:rsid w:val="003E3A6E"/>
    <w:rsid w:val="003E49D9"/>
    <w:rsid w:val="003E5DD7"/>
    <w:rsid w:val="003E6A09"/>
    <w:rsid w:val="003E7579"/>
    <w:rsid w:val="003E7C37"/>
    <w:rsid w:val="003F0AAC"/>
    <w:rsid w:val="003F1D25"/>
    <w:rsid w:val="003F4E28"/>
    <w:rsid w:val="003F6171"/>
    <w:rsid w:val="003F6852"/>
    <w:rsid w:val="003F6A3B"/>
    <w:rsid w:val="004006E8"/>
    <w:rsid w:val="00401855"/>
    <w:rsid w:val="004019F8"/>
    <w:rsid w:val="00403F18"/>
    <w:rsid w:val="004054EB"/>
    <w:rsid w:val="00410506"/>
    <w:rsid w:val="00413130"/>
    <w:rsid w:val="00414977"/>
    <w:rsid w:val="0041532F"/>
    <w:rsid w:val="00415364"/>
    <w:rsid w:val="00415677"/>
    <w:rsid w:val="0042000F"/>
    <w:rsid w:val="00420DB2"/>
    <w:rsid w:val="0042120B"/>
    <w:rsid w:val="00422200"/>
    <w:rsid w:val="0042287D"/>
    <w:rsid w:val="004231F6"/>
    <w:rsid w:val="0042366E"/>
    <w:rsid w:val="00425A72"/>
    <w:rsid w:val="00425BBE"/>
    <w:rsid w:val="00426626"/>
    <w:rsid w:val="00427957"/>
    <w:rsid w:val="00430579"/>
    <w:rsid w:val="00430855"/>
    <w:rsid w:val="00431245"/>
    <w:rsid w:val="00434E27"/>
    <w:rsid w:val="004354BF"/>
    <w:rsid w:val="00441847"/>
    <w:rsid w:val="004442FC"/>
    <w:rsid w:val="004465AE"/>
    <w:rsid w:val="004508A4"/>
    <w:rsid w:val="004512D0"/>
    <w:rsid w:val="00453373"/>
    <w:rsid w:val="00461272"/>
    <w:rsid w:val="0046409C"/>
    <w:rsid w:val="00464E6B"/>
    <w:rsid w:val="0046533E"/>
    <w:rsid w:val="00465587"/>
    <w:rsid w:val="0047161F"/>
    <w:rsid w:val="004719F9"/>
    <w:rsid w:val="004745E9"/>
    <w:rsid w:val="00474FAC"/>
    <w:rsid w:val="004750C4"/>
    <w:rsid w:val="0047519E"/>
    <w:rsid w:val="00475C98"/>
    <w:rsid w:val="00476C43"/>
    <w:rsid w:val="00477455"/>
    <w:rsid w:val="00480088"/>
    <w:rsid w:val="0048104D"/>
    <w:rsid w:val="00481822"/>
    <w:rsid w:val="0048279B"/>
    <w:rsid w:val="00483093"/>
    <w:rsid w:val="00486258"/>
    <w:rsid w:val="004871F4"/>
    <w:rsid w:val="004874F7"/>
    <w:rsid w:val="00491840"/>
    <w:rsid w:val="004920DA"/>
    <w:rsid w:val="0049373C"/>
    <w:rsid w:val="00494433"/>
    <w:rsid w:val="004949F9"/>
    <w:rsid w:val="00494F7B"/>
    <w:rsid w:val="004A1F7B"/>
    <w:rsid w:val="004A294E"/>
    <w:rsid w:val="004A3982"/>
    <w:rsid w:val="004A5646"/>
    <w:rsid w:val="004A7275"/>
    <w:rsid w:val="004B0574"/>
    <w:rsid w:val="004B0A87"/>
    <w:rsid w:val="004B2B5E"/>
    <w:rsid w:val="004B3687"/>
    <w:rsid w:val="004B5B15"/>
    <w:rsid w:val="004B6BCD"/>
    <w:rsid w:val="004B7C2E"/>
    <w:rsid w:val="004C0050"/>
    <w:rsid w:val="004C00F3"/>
    <w:rsid w:val="004C1DF2"/>
    <w:rsid w:val="004C22FF"/>
    <w:rsid w:val="004C3E93"/>
    <w:rsid w:val="004C405D"/>
    <w:rsid w:val="004C44D2"/>
    <w:rsid w:val="004C7E8C"/>
    <w:rsid w:val="004D2966"/>
    <w:rsid w:val="004D3202"/>
    <w:rsid w:val="004D3578"/>
    <w:rsid w:val="004D380D"/>
    <w:rsid w:val="004D7963"/>
    <w:rsid w:val="004E2004"/>
    <w:rsid w:val="004E213A"/>
    <w:rsid w:val="004E27D6"/>
    <w:rsid w:val="004E2F1A"/>
    <w:rsid w:val="004E4FD0"/>
    <w:rsid w:val="004E5FE1"/>
    <w:rsid w:val="004E690A"/>
    <w:rsid w:val="004E7209"/>
    <w:rsid w:val="004F0277"/>
    <w:rsid w:val="004F22D6"/>
    <w:rsid w:val="004F6504"/>
    <w:rsid w:val="0050016A"/>
    <w:rsid w:val="00502D90"/>
    <w:rsid w:val="00503171"/>
    <w:rsid w:val="0050468A"/>
    <w:rsid w:val="00504B88"/>
    <w:rsid w:val="00506C28"/>
    <w:rsid w:val="005111E1"/>
    <w:rsid w:val="00511CDA"/>
    <w:rsid w:val="0051245F"/>
    <w:rsid w:val="005129AF"/>
    <w:rsid w:val="00515FDE"/>
    <w:rsid w:val="0052028C"/>
    <w:rsid w:val="0052053B"/>
    <w:rsid w:val="00522478"/>
    <w:rsid w:val="00522CB0"/>
    <w:rsid w:val="00524A28"/>
    <w:rsid w:val="00524E84"/>
    <w:rsid w:val="005267E2"/>
    <w:rsid w:val="0052761A"/>
    <w:rsid w:val="00527D7E"/>
    <w:rsid w:val="00530A22"/>
    <w:rsid w:val="00534DA0"/>
    <w:rsid w:val="00535BAF"/>
    <w:rsid w:val="00535E16"/>
    <w:rsid w:val="005367AE"/>
    <w:rsid w:val="00540DBC"/>
    <w:rsid w:val="00540FE9"/>
    <w:rsid w:val="00543E6C"/>
    <w:rsid w:val="00545493"/>
    <w:rsid w:val="00546591"/>
    <w:rsid w:val="00546997"/>
    <w:rsid w:val="005514D6"/>
    <w:rsid w:val="00551CC4"/>
    <w:rsid w:val="005544B6"/>
    <w:rsid w:val="0055735A"/>
    <w:rsid w:val="00561983"/>
    <w:rsid w:val="005627FE"/>
    <w:rsid w:val="00564C42"/>
    <w:rsid w:val="00565087"/>
    <w:rsid w:val="0056573F"/>
    <w:rsid w:val="00571170"/>
    <w:rsid w:val="00571279"/>
    <w:rsid w:val="0057440D"/>
    <w:rsid w:val="00577627"/>
    <w:rsid w:val="0057787F"/>
    <w:rsid w:val="00577BD5"/>
    <w:rsid w:val="00577BDA"/>
    <w:rsid w:val="0058121E"/>
    <w:rsid w:val="00583349"/>
    <w:rsid w:val="00584C52"/>
    <w:rsid w:val="005856ED"/>
    <w:rsid w:val="005871DE"/>
    <w:rsid w:val="00595894"/>
    <w:rsid w:val="00595C93"/>
    <w:rsid w:val="005A0A0D"/>
    <w:rsid w:val="005A1213"/>
    <w:rsid w:val="005A13D4"/>
    <w:rsid w:val="005A1629"/>
    <w:rsid w:val="005A2ABD"/>
    <w:rsid w:val="005A31D5"/>
    <w:rsid w:val="005A3887"/>
    <w:rsid w:val="005A49C6"/>
    <w:rsid w:val="005A689D"/>
    <w:rsid w:val="005A6E10"/>
    <w:rsid w:val="005B36DA"/>
    <w:rsid w:val="005B3CA5"/>
    <w:rsid w:val="005C1B97"/>
    <w:rsid w:val="005C298B"/>
    <w:rsid w:val="005C2F90"/>
    <w:rsid w:val="005C36F1"/>
    <w:rsid w:val="005C5788"/>
    <w:rsid w:val="005C60F9"/>
    <w:rsid w:val="005D44E5"/>
    <w:rsid w:val="005D5E8E"/>
    <w:rsid w:val="005D644A"/>
    <w:rsid w:val="005D6E00"/>
    <w:rsid w:val="005E0F71"/>
    <w:rsid w:val="005E106F"/>
    <w:rsid w:val="005E1855"/>
    <w:rsid w:val="005E321B"/>
    <w:rsid w:val="005E40E1"/>
    <w:rsid w:val="005E492F"/>
    <w:rsid w:val="005E5997"/>
    <w:rsid w:val="005E6E1D"/>
    <w:rsid w:val="005E7050"/>
    <w:rsid w:val="005F3AD0"/>
    <w:rsid w:val="005F3CD0"/>
    <w:rsid w:val="005F4086"/>
    <w:rsid w:val="00600FE8"/>
    <w:rsid w:val="00602AEC"/>
    <w:rsid w:val="006030F8"/>
    <w:rsid w:val="00604E0D"/>
    <w:rsid w:val="00611033"/>
    <w:rsid w:val="00611566"/>
    <w:rsid w:val="00611A4F"/>
    <w:rsid w:val="00613452"/>
    <w:rsid w:val="00613F66"/>
    <w:rsid w:val="00620F9B"/>
    <w:rsid w:val="00622E6D"/>
    <w:rsid w:val="00624BC1"/>
    <w:rsid w:val="00625A69"/>
    <w:rsid w:val="00627569"/>
    <w:rsid w:val="00627B20"/>
    <w:rsid w:val="00631877"/>
    <w:rsid w:val="00631CDA"/>
    <w:rsid w:val="00634109"/>
    <w:rsid w:val="006346F9"/>
    <w:rsid w:val="0064162D"/>
    <w:rsid w:val="0064295A"/>
    <w:rsid w:val="00642D05"/>
    <w:rsid w:val="006432E7"/>
    <w:rsid w:val="006440A0"/>
    <w:rsid w:val="00644801"/>
    <w:rsid w:val="00646D99"/>
    <w:rsid w:val="006537C8"/>
    <w:rsid w:val="00655372"/>
    <w:rsid w:val="00655773"/>
    <w:rsid w:val="00656217"/>
    <w:rsid w:val="00656910"/>
    <w:rsid w:val="006572DA"/>
    <w:rsid w:val="006574C0"/>
    <w:rsid w:val="0066086F"/>
    <w:rsid w:val="00661F4A"/>
    <w:rsid w:val="00662ACA"/>
    <w:rsid w:val="00664392"/>
    <w:rsid w:val="00667093"/>
    <w:rsid w:val="00667596"/>
    <w:rsid w:val="00672061"/>
    <w:rsid w:val="006763A0"/>
    <w:rsid w:val="00676C12"/>
    <w:rsid w:val="00680425"/>
    <w:rsid w:val="00681658"/>
    <w:rsid w:val="00684DD2"/>
    <w:rsid w:val="00685A36"/>
    <w:rsid w:val="006915AF"/>
    <w:rsid w:val="006925DD"/>
    <w:rsid w:val="00692B77"/>
    <w:rsid w:val="006938B3"/>
    <w:rsid w:val="00695F4A"/>
    <w:rsid w:val="006960D6"/>
    <w:rsid w:val="00696821"/>
    <w:rsid w:val="0069732F"/>
    <w:rsid w:val="006A0C87"/>
    <w:rsid w:val="006A1F18"/>
    <w:rsid w:val="006A5716"/>
    <w:rsid w:val="006A5867"/>
    <w:rsid w:val="006A5DF2"/>
    <w:rsid w:val="006A604F"/>
    <w:rsid w:val="006A6CE5"/>
    <w:rsid w:val="006B2760"/>
    <w:rsid w:val="006B38B5"/>
    <w:rsid w:val="006B4104"/>
    <w:rsid w:val="006B518E"/>
    <w:rsid w:val="006B6950"/>
    <w:rsid w:val="006B77FA"/>
    <w:rsid w:val="006B7D1C"/>
    <w:rsid w:val="006C0C3A"/>
    <w:rsid w:val="006C1268"/>
    <w:rsid w:val="006C1300"/>
    <w:rsid w:val="006C53FC"/>
    <w:rsid w:val="006C5633"/>
    <w:rsid w:val="006C6656"/>
    <w:rsid w:val="006C66D8"/>
    <w:rsid w:val="006C79DB"/>
    <w:rsid w:val="006D199F"/>
    <w:rsid w:val="006D1E24"/>
    <w:rsid w:val="006D21F5"/>
    <w:rsid w:val="006D35DE"/>
    <w:rsid w:val="006D3737"/>
    <w:rsid w:val="006D51E2"/>
    <w:rsid w:val="006D79BE"/>
    <w:rsid w:val="006E07F2"/>
    <w:rsid w:val="006E1417"/>
    <w:rsid w:val="006E303C"/>
    <w:rsid w:val="006E3AAA"/>
    <w:rsid w:val="006E459F"/>
    <w:rsid w:val="006E6719"/>
    <w:rsid w:val="006E6F4B"/>
    <w:rsid w:val="006E777B"/>
    <w:rsid w:val="006F05F7"/>
    <w:rsid w:val="006F0C72"/>
    <w:rsid w:val="006F0CCC"/>
    <w:rsid w:val="006F250F"/>
    <w:rsid w:val="006F2D96"/>
    <w:rsid w:val="006F36D5"/>
    <w:rsid w:val="006F38B5"/>
    <w:rsid w:val="006F5791"/>
    <w:rsid w:val="006F6A2C"/>
    <w:rsid w:val="006F7750"/>
    <w:rsid w:val="006F7A1E"/>
    <w:rsid w:val="00700AFF"/>
    <w:rsid w:val="00701338"/>
    <w:rsid w:val="00701FDC"/>
    <w:rsid w:val="007020A8"/>
    <w:rsid w:val="00702939"/>
    <w:rsid w:val="00703716"/>
    <w:rsid w:val="00703FC2"/>
    <w:rsid w:val="007047F9"/>
    <w:rsid w:val="007069DC"/>
    <w:rsid w:val="00707F29"/>
    <w:rsid w:val="00710201"/>
    <w:rsid w:val="00713A55"/>
    <w:rsid w:val="00713C43"/>
    <w:rsid w:val="00714BDF"/>
    <w:rsid w:val="0072073A"/>
    <w:rsid w:val="007237DD"/>
    <w:rsid w:val="00723F33"/>
    <w:rsid w:val="00724239"/>
    <w:rsid w:val="007242F6"/>
    <w:rsid w:val="007260C3"/>
    <w:rsid w:val="00727284"/>
    <w:rsid w:val="00727290"/>
    <w:rsid w:val="00730382"/>
    <w:rsid w:val="007317B0"/>
    <w:rsid w:val="007342B5"/>
    <w:rsid w:val="00734A5B"/>
    <w:rsid w:val="007352D8"/>
    <w:rsid w:val="007366EF"/>
    <w:rsid w:val="00741E2A"/>
    <w:rsid w:val="00744D15"/>
    <w:rsid w:val="00744E36"/>
    <w:rsid w:val="00744E76"/>
    <w:rsid w:val="00745320"/>
    <w:rsid w:val="00746840"/>
    <w:rsid w:val="00747299"/>
    <w:rsid w:val="00752E18"/>
    <w:rsid w:val="00753079"/>
    <w:rsid w:val="00755CE1"/>
    <w:rsid w:val="00756BF9"/>
    <w:rsid w:val="00757D40"/>
    <w:rsid w:val="007608A8"/>
    <w:rsid w:val="00761241"/>
    <w:rsid w:val="007624C3"/>
    <w:rsid w:val="007627BA"/>
    <w:rsid w:val="00764BAA"/>
    <w:rsid w:val="00764BE0"/>
    <w:rsid w:val="00764D60"/>
    <w:rsid w:val="007653D5"/>
    <w:rsid w:val="007662B5"/>
    <w:rsid w:val="00766C88"/>
    <w:rsid w:val="007743DD"/>
    <w:rsid w:val="00775388"/>
    <w:rsid w:val="00775F75"/>
    <w:rsid w:val="0077660B"/>
    <w:rsid w:val="00777058"/>
    <w:rsid w:val="0078191C"/>
    <w:rsid w:val="00781F0F"/>
    <w:rsid w:val="00783107"/>
    <w:rsid w:val="0078727C"/>
    <w:rsid w:val="0078786A"/>
    <w:rsid w:val="0079049D"/>
    <w:rsid w:val="007917C8"/>
    <w:rsid w:val="00792C92"/>
    <w:rsid w:val="00793DC5"/>
    <w:rsid w:val="0079611F"/>
    <w:rsid w:val="007967BA"/>
    <w:rsid w:val="00797870"/>
    <w:rsid w:val="007A4524"/>
    <w:rsid w:val="007A57BB"/>
    <w:rsid w:val="007B05D2"/>
    <w:rsid w:val="007B18D8"/>
    <w:rsid w:val="007B3CE1"/>
    <w:rsid w:val="007B49C8"/>
    <w:rsid w:val="007B4D3B"/>
    <w:rsid w:val="007B614E"/>
    <w:rsid w:val="007B662E"/>
    <w:rsid w:val="007C0752"/>
    <w:rsid w:val="007C095F"/>
    <w:rsid w:val="007C0C7F"/>
    <w:rsid w:val="007C2DD0"/>
    <w:rsid w:val="007C3D8D"/>
    <w:rsid w:val="007C4323"/>
    <w:rsid w:val="007C5553"/>
    <w:rsid w:val="007C6E51"/>
    <w:rsid w:val="007D01E6"/>
    <w:rsid w:val="007D19BF"/>
    <w:rsid w:val="007D1B9D"/>
    <w:rsid w:val="007D24D6"/>
    <w:rsid w:val="007D3B4A"/>
    <w:rsid w:val="007D4525"/>
    <w:rsid w:val="007D4734"/>
    <w:rsid w:val="007D4779"/>
    <w:rsid w:val="007D5DD6"/>
    <w:rsid w:val="007D5ED9"/>
    <w:rsid w:val="007D6E7A"/>
    <w:rsid w:val="007D6FD4"/>
    <w:rsid w:val="007D7229"/>
    <w:rsid w:val="007D785F"/>
    <w:rsid w:val="007E0B18"/>
    <w:rsid w:val="007E5445"/>
    <w:rsid w:val="007E6C3E"/>
    <w:rsid w:val="007E749E"/>
    <w:rsid w:val="007F03F0"/>
    <w:rsid w:val="007F0968"/>
    <w:rsid w:val="007F11A9"/>
    <w:rsid w:val="007F13DF"/>
    <w:rsid w:val="007F2E08"/>
    <w:rsid w:val="007F4FF8"/>
    <w:rsid w:val="007F50DE"/>
    <w:rsid w:val="0080178A"/>
    <w:rsid w:val="008026B1"/>
    <w:rsid w:val="008028A4"/>
    <w:rsid w:val="008041D7"/>
    <w:rsid w:val="00804F03"/>
    <w:rsid w:val="00805D4E"/>
    <w:rsid w:val="00807017"/>
    <w:rsid w:val="00807C6A"/>
    <w:rsid w:val="00813245"/>
    <w:rsid w:val="0081507C"/>
    <w:rsid w:val="00815203"/>
    <w:rsid w:val="00816809"/>
    <w:rsid w:val="00816F1C"/>
    <w:rsid w:val="008205E3"/>
    <w:rsid w:val="00823DD0"/>
    <w:rsid w:val="0082477C"/>
    <w:rsid w:val="008258DC"/>
    <w:rsid w:val="00825A0E"/>
    <w:rsid w:val="00827687"/>
    <w:rsid w:val="00827C5D"/>
    <w:rsid w:val="00830114"/>
    <w:rsid w:val="00835666"/>
    <w:rsid w:val="00835A93"/>
    <w:rsid w:val="00835C75"/>
    <w:rsid w:val="008360E5"/>
    <w:rsid w:val="00837B55"/>
    <w:rsid w:val="00840B6F"/>
    <w:rsid w:val="00840D43"/>
    <w:rsid w:val="00840DE0"/>
    <w:rsid w:val="00842A5C"/>
    <w:rsid w:val="00843F38"/>
    <w:rsid w:val="00845683"/>
    <w:rsid w:val="0085211F"/>
    <w:rsid w:val="00853388"/>
    <w:rsid w:val="00854745"/>
    <w:rsid w:val="00855005"/>
    <w:rsid w:val="008573AE"/>
    <w:rsid w:val="0086354A"/>
    <w:rsid w:val="008649CE"/>
    <w:rsid w:val="00866F7B"/>
    <w:rsid w:val="008741F1"/>
    <w:rsid w:val="008759D0"/>
    <w:rsid w:val="008768CA"/>
    <w:rsid w:val="00877361"/>
    <w:rsid w:val="00877868"/>
    <w:rsid w:val="00877EF9"/>
    <w:rsid w:val="00880559"/>
    <w:rsid w:val="008818EE"/>
    <w:rsid w:val="00881D76"/>
    <w:rsid w:val="00882851"/>
    <w:rsid w:val="0088380E"/>
    <w:rsid w:val="00883A49"/>
    <w:rsid w:val="008844DB"/>
    <w:rsid w:val="00884989"/>
    <w:rsid w:val="00886A47"/>
    <w:rsid w:val="00886B9F"/>
    <w:rsid w:val="00887906"/>
    <w:rsid w:val="00891CD8"/>
    <w:rsid w:val="00892162"/>
    <w:rsid w:val="00892907"/>
    <w:rsid w:val="00894948"/>
    <w:rsid w:val="008A09D6"/>
    <w:rsid w:val="008A1E64"/>
    <w:rsid w:val="008A2D2A"/>
    <w:rsid w:val="008A5371"/>
    <w:rsid w:val="008A6178"/>
    <w:rsid w:val="008B0302"/>
    <w:rsid w:val="008B2006"/>
    <w:rsid w:val="008B31D7"/>
    <w:rsid w:val="008B3C76"/>
    <w:rsid w:val="008B447D"/>
    <w:rsid w:val="008B51F8"/>
    <w:rsid w:val="008B5306"/>
    <w:rsid w:val="008B578E"/>
    <w:rsid w:val="008B66E1"/>
    <w:rsid w:val="008B703A"/>
    <w:rsid w:val="008C0080"/>
    <w:rsid w:val="008C059E"/>
    <w:rsid w:val="008C09E4"/>
    <w:rsid w:val="008C0EC9"/>
    <w:rsid w:val="008C23FD"/>
    <w:rsid w:val="008C2E2A"/>
    <w:rsid w:val="008C3057"/>
    <w:rsid w:val="008C348F"/>
    <w:rsid w:val="008C3B1C"/>
    <w:rsid w:val="008C4650"/>
    <w:rsid w:val="008C49F3"/>
    <w:rsid w:val="008C5278"/>
    <w:rsid w:val="008C55C7"/>
    <w:rsid w:val="008C72CF"/>
    <w:rsid w:val="008C79BC"/>
    <w:rsid w:val="008D0470"/>
    <w:rsid w:val="008D2E4D"/>
    <w:rsid w:val="008D3B65"/>
    <w:rsid w:val="008D3CDE"/>
    <w:rsid w:val="008E00C8"/>
    <w:rsid w:val="008E06BE"/>
    <w:rsid w:val="008E536C"/>
    <w:rsid w:val="008F0F06"/>
    <w:rsid w:val="008F126D"/>
    <w:rsid w:val="008F17C0"/>
    <w:rsid w:val="008F28C0"/>
    <w:rsid w:val="008F2F39"/>
    <w:rsid w:val="008F396F"/>
    <w:rsid w:val="008F3DCD"/>
    <w:rsid w:val="008F589A"/>
    <w:rsid w:val="008F5D9F"/>
    <w:rsid w:val="008F6740"/>
    <w:rsid w:val="008F7091"/>
    <w:rsid w:val="009021A1"/>
    <w:rsid w:val="0090271F"/>
    <w:rsid w:val="00902DB9"/>
    <w:rsid w:val="00903517"/>
    <w:rsid w:val="0090466A"/>
    <w:rsid w:val="00905E2B"/>
    <w:rsid w:val="009130D6"/>
    <w:rsid w:val="00913284"/>
    <w:rsid w:val="00913987"/>
    <w:rsid w:val="00913D80"/>
    <w:rsid w:val="00915983"/>
    <w:rsid w:val="00916923"/>
    <w:rsid w:val="0091700F"/>
    <w:rsid w:val="00917D54"/>
    <w:rsid w:val="00920E46"/>
    <w:rsid w:val="00922772"/>
    <w:rsid w:val="00922BBE"/>
    <w:rsid w:val="00923655"/>
    <w:rsid w:val="00925F47"/>
    <w:rsid w:val="009262EE"/>
    <w:rsid w:val="00930291"/>
    <w:rsid w:val="0093219A"/>
    <w:rsid w:val="00933D29"/>
    <w:rsid w:val="00934701"/>
    <w:rsid w:val="00935436"/>
    <w:rsid w:val="00936071"/>
    <w:rsid w:val="00936F89"/>
    <w:rsid w:val="009376CD"/>
    <w:rsid w:val="00940212"/>
    <w:rsid w:val="009414B4"/>
    <w:rsid w:val="00941C21"/>
    <w:rsid w:val="00942CB1"/>
    <w:rsid w:val="00942EC2"/>
    <w:rsid w:val="00944998"/>
    <w:rsid w:val="00945A5E"/>
    <w:rsid w:val="00946B7C"/>
    <w:rsid w:val="00947C49"/>
    <w:rsid w:val="00947FE2"/>
    <w:rsid w:val="00951917"/>
    <w:rsid w:val="00953B80"/>
    <w:rsid w:val="00954241"/>
    <w:rsid w:val="00954A45"/>
    <w:rsid w:val="009555A7"/>
    <w:rsid w:val="009561F3"/>
    <w:rsid w:val="00957D77"/>
    <w:rsid w:val="00961B32"/>
    <w:rsid w:val="00962509"/>
    <w:rsid w:val="00962F58"/>
    <w:rsid w:val="00964568"/>
    <w:rsid w:val="00965B44"/>
    <w:rsid w:val="00965EFF"/>
    <w:rsid w:val="00967172"/>
    <w:rsid w:val="00970DB3"/>
    <w:rsid w:val="00971169"/>
    <w:rsid w:val="00972AA4"/>
    <w:rsid w:val="0097318C"/>
    <w:rsid w:val="00973CDC"/>
    <w:rsid w:val="00974BB0"/>
    <w:rsid w:val="00975BCD"/>
    <w:rsid w:val="0097619A"/>
    <w:rsid w:val="00976EAD"/>
    <w:rsid w:val="00977956"/>
    <w:rsid w:val="009837AE"/>
    <w:rsid w:val="00987476"/>
    <w:rsid w:val="00990226"/>
    <w:rsid w:val="009911F9"/>
    <w:rsid w:val="009928A9"/>
    <w:rsid w:val="009933FF"/>
    <w:rsid w:val="00995095"/>
    <w:rsid w:val="00997C4E"/>
    <w:rsid w:val="009A0AF3"/>
    <w:rsid w:val="009A216C"/>
    <w:rsid w:val="009A266B"/>
    <w:rsid w:val="009A48BA"/>
    <w:rsid w:val="009B07CB"/>
    <w:rsid w:val="009B07CD"/>
    <w:rsid w:val="009B172A"/>
    <w:rsid w:val="009B1CAF"/>
    <w:rsid w:val="009B629A"/>
    <w:rsid w:val="009B6FCB"/>
    <w:rsid w:val="009C0FE7"/>
    <w:rsid w:val="009C19E9"/>
    <w:rsid w:val="009C2931"/>
    <w:rsid w:val="009C3992"/>
    <w:rsid w:val="009C547C"/>
    <w:rsid w:val="009C57D9"/>
    <w:rsid w:val="009C7F6F"/>
    <w:rsid w:val="009D06F5"/>
    <w:rsid w:val="009D0C32"/>
    <w:rsid w:val="009D1030"/>
    <w:rsid w:val="009D1EFF"/>
    <w:rsid w:val="009D2DC6"/>
    <w:rsid w:val="009D38A5"/>
    <w:rsid w:val="009D3ABC"/>
    <w:rsid w:val="009D3F12"/>
    <w:rsid w:val="009D523E"/>
    <w:rsid w:val="009D74A6"/>
    <w:rsid w:val="009D7646"/>
    <w:rsid w:val="009D7E3F"/>
    <w:rsid w:val="009E0AB3"/>
    <w:rsid w:val="009E0E87"/>
    <w:rsid w:val="009E15DD"/>
    <w:rsid w:val="009E2FC9"/>
    <w:rsid w:val="009E41A6"/>
    <w:rsid w:val="009E5C6D"/>
    <w:rsid w:val="009E73AC"/>
    <w:rsid w:val="009E773C"/>
    <w:rsid w:val="009E7D4A"/>
    <w:rsid w:val="009E7D87"/>
    <w:rsid w:val="009F2DE2"/>
    <w:rsid w:val="009F45AE"/>
    <w:rsid w:val="009F572B"/>
    <w:rsid w:val="009F728C"/>
    <w:rsid w:val="00A004EA"/>
    <w:rsid w:val="00A02ACB"/>
    <w:rsid w:val="00A05C67"/>
    <w:rsid w:val="00A06232"/>
    <w:rsid w:val="00A06F66"/>
    <w:rsid w:val="00A078D1"/>
    <w:rsid w:val="00A07EE0"/>
    <w:rsid w:val="00A10668"/>
    <w:rsid w:val="00A10F02"/>
    <w:rsid w:val="00A126AC"/>
    <w:rsid w:val="00A149D4"/>
    <w:rsid w:val="00A203BA"/>
    <w:rsid w:val="00A204CA"/>
    <w:rsid w:val="00A209D6"/>
    <w:rsid w:val="00A21EB5"/>
    <w:rsid w:val="00A22738"/>
    <w:rsid w:val="00A22BDD"/>
    <w:rsid w:val="00A237DE"/>
    <w:rsid w:val="00A25DDC"/>
    <w:rsid w:val="00A269E3"/>
    <w:rsid w:val="00A26CB1"/>
    <w:rsid w:val="00A30196"/>
    <w:rsid w:val="00A347F9"/>
    <w:rsid w:val="00A374B7"/>
    <w:rsid w:val="00A41F31"/>
    <w:rsid w:val="00A43F4E"/>
    <w:rsid w:val="00A45BE0"/>
    <w:rsid w:val="00A46477"/>
    <w:rsid w:val="00A47A1E"/>
    <w:rsid w:val="00A50389"/>
    <w:rsid w:val="00A527D4"/>
    <w:rsid w:val="00A53724"/>
    <w:rsid w:val="00A543A1"/>
    <w:rsid w:val="00A54B2B"/>
    <w:rsid w:val="00A56B26"/>
    <w:rsid w:val="00A5761E"/>
    <w:rsid w:val="00A61C33"/>
    <w:rsid w:val="00A61EE0"/>
    <w:rsid w:val="00A63699"/>
    <w:rsid w:val="00A6418E"/>
    <w:rsid w:val="00A649C7"/>
    <w:rsid w:val="00A65785"/>
    <w:rsid w:val="00A670D4"/>
    <w:rsid w:val="00A717E5"/>
    <w:rsid w:val="00A71FEC"/>
    <w:rsid w:val="00A737F2"/>
    <w:rsid w:val="00A76712"/>
    <w:rsid w:val="00A81405"/>
    <w:rsid w:val="00A82346"/>
    <w:rsid w:val="00A83092"/>
    <w:rsid w:val="00A83D87"/>
    <w:rsid w:val="00A84017"/>
    <w:rsid w:val="00A84090"/>
    <w:rsid w:val="00A84308"/>
    <w:rsid w:val="00A855FF"/>
    <w:rsid w:val="00A92DF0"/>
    <w:rsid w:val="00A9497F"/>
    <w:rsid w:val="00A9671C"/>
    <w:rsid w:val="00A96B96"/>
    <w:rsid w:val="00A97FF7"/>
    <w:rsid w:val="00AA0F81"/>
    <w:rsid w:val="00AA1553"/>
    <w:rsid w:val="00AA4218"/>
    <w:rsid w:val="00AA4693"/>
    <w:rsid w:val="00AA7967"/>
    <w:rsid w:val="00AB126E"/>
    <w:rsid w:val="00AB2CA2"/>
    <w:rsid w:val="00AB5C57"/>
    <w:rsid w:val="00AC074B"/>
    <w:rsid w:val="00AC0AB4"/>
    <w:rsid w:val="00AC0B19"/>
    <w:rsid w:val="00AC254C"/>
    <w:rsid w:val="00AC47D4"/>
    <w:rsid w:val="00AC554C"/>
    <w:rsid w:val="00AD1275"/>
    <w:rsid w:val="00AD1A2A"/>
    <w:rsid w:val="00AD3DF3"/>
    <w:rsid w:val="00AD5588"/>
    <w:rsid w:val="00AE1563"/>
    <w:rsid w:val="00AE196D"/>
    <w:rsid w:val="00AE308D"/>
    <w:rsid w:val="00AE48E4"/>
    <w:rsid w:val="00AE5DD5"/>
    <w:rsid w:val="00AE645D"/>
    <w:rsid w:val="00AE74C5"/>
    <w:rsid w:val="00AF05FD"/>
    <w:rsid w:val="00AF2929"/>
    <w:rsid w:val="00AF2B04"/>
    <w:rsid w:val="00AF3FC8"/>
    <w:rsid w:val="00AF62F9"/>
    <w:rsid w:val="00AF6DA2"/>
    <w:rsid w:val="00AF7C3D"/>
    <w:rsid w:val="00B01BFD"/>
    <w:rsid w:val="00B0254D"/>
    <w:rsid w:val="00B05380"/>
    <w:rsid w:val="00B05962"/>
    <w:rsid w:val="00B07422"/>
    <w:rsid w:val="00B100E1"/>
    <w:rsid w:val="00B11317"/>
    <w:rsid w:val="00B120F8"/>
    <w:rsid w:val="00B124B7"/>
    <w:rsid w:val="00B1289C"/>
    <w:rsid w:val="00B13371"/>
    <w:rsid w:val="00B137DD"/>
    <w:rsid w:val="00B14214"/>
    <w:rsid w:val="00B15449"/>
    <w:rsid w:val="00B16C2F"/>
    <w:rsid w:val="00B1759B"/>
    <w:rsid w:val="00B17729"/>
    <w:rsid w:val="00B2201A"/>
    <w:rsid w:val="00B24288"/>
    <w:rsid w:val="00B25B08"/>
    <w:rsid w:val="00B25DBA"/>
    <w:rsid w:val="00B26008"/>
    <w:rsid w:val="00B27303"/>
    <w:rsid w:val="00B3083E"/>
    <w:rsid w:val="00B30854"/>
    <w:rsid w:val="00B33179"/>
    <w:rsid w:val="00B33B6C"/>
    <w:rsid w:val="00B347DA"/>
    <w:rsid w:val="00B360A4"/>
    <w:rsid w:val="00B374D5"/>
    <w:rsid w:val="00B44246"/>
    <w:rsid w:val="00B476A7"/>
    <w:rsid w:val="00B47C77"/>
    <w:rsid w:val="00B47FD1"/>
    <w:rsid w:val="00B512D8"/>
    <w:rsid w:val="00B513DF"/>
    <w:rsid w:val="00B515DA"/>
    <w:rsid w:val="00B516BB"/>
    <w:rsid w:val="00B5303E"/>
    <w:rsid w:val="00B544D7"/>
    <w:rsid w:val="00B54AF7"/>
    <w:rsid w:val="00B550C2"/>
    <w:rsid w:val="00B5537B"/>
    <w:rsid w:val="00B57765"/>
    <w:rsid w:val="00B60656"/>
    <w:rsid w:val="00B65096"/>
    <w:rsid w:val="00B673D7"/>
    <w:rsid w:val="00B7328B"/>
    <w:rsid w:val="00B73991"/>
    <w:rsid w:val="00B758C7"/>
    <w:rsid w:val="00B76553"/>
    <w:rsid w:val="00B805A3"/>
    <w:rsid w:val="00B80AFC"/>
    <w:rsid w:val="00B81F0C"/>
    <w:rsid w:val="00B837C4"/>
    <w:rsid w:val="00B8454A"/>
    <w:rsid w:val="00B84DB2"/>
    <w:rsid w:val="00B90019"/>
    <w:rsid w:val="00B9011C"/>
    <w:rsid w:val="00B9163E"/>
    <w:rsid w:val="00B92731"/>
    <w:rsid w:val="00B93C6C"/>
    <w:rsid w:val="00B94609"/>
    <w:rsid w:val="00BA02ED"/>
    <w:rsid w:val="00BA0666"/>
    <w:rsid w:val="00BA0D3A"/>
    <w:rsid w:val="00BA21B1"/>
    <w:rsid w:val="00BA425F"/>
    <w:rsid w:val="00BA71FF"/>
    <w:rsid w:val="00BA73D2"/>
    <w:rsid w:val="00BA7621"/>
    <w:rsid w:val="00BA76C0"/>
    <w:rsid w:val="00BB07FE"/>
    <w:rsid w:val="00BB17EE"/>
    <w:rsid w:val="00BB1B6E"/>
    <w:rsid w:val="00BB1CE1"/>
    <w:rsid w:val="00BB3F6B"/>
    <w:rsid w:val="00BB43E4"/>
    <w:rsid w:val="00BB644A"/>
    <w:rsid w:val="00BB7B82"/>
    <w:rsid w:val="00BC1E0D"/>
    <w:rsid w:val="00BC1FB0"/>
    <w:rsid w:val="00BC25B4"/>
    <w:rsid w:val="00BC3555"/>
    <w:rsid w:val="00BC37A7"/>
    <w:rsid w:val="00BC3990"/>
    <w:rsid w:val="00BC3FD6"/>
    <w:rsid w:val="00BC51BB"/>
    <w:rsid w:val="00BC69BC"/>
    <w:rsid w:val="00BC78DE"/>
    <w:rsid w:val="00BD08FA"/>
    <w:rsid w:val="00BD0F4D"/>
    <w:rsid w:val="00BD18AE"/>
    <w:rsid w:val="00BD3381"/>
    <w:rsid w:val="00BD36D7"/>
    <w:rsid w:val="00BD5CE2"/>
    <w:rsid w:val="00BD6092"/>
    <w:rsid w:val="00BD60C8"/>
    <w:rsid w:val="00BD6FC0"/>
    <w:rsid w:val="00BD70CD"/>
    <w:rsid w:val="00BD70D4"/>
    <w:rsid w:val="00BE033E"/>
    <w:rsid w:val="00BE0B03"/>
    <w:rsid w:val="00BE0C1C"/>
    <w:rsid w:val="00BE0F97"/>
    <w:rsid w:val="00BE3BCA"/>
    <w:rsid w:val="00BF00C7"/>
    <w:rsid w:val="00BF0799"/>
    <w:rsid w:val="00BF217F"/>
    <w:rsid w:val="00BF2218"/>
    <w:rsid w:val="00BF2EC5"/>
    <w:rsid w:val="00BF5643"/>
    <w:rsid w:val="00BF62C0"/>
    <w:rsid w:val="00BF7762"/>
    <w:rsid w:val="00C00A88"/>
    <w:rsid w:val="00C00CBE"/>
    <w:rsid w:val="00C00FFF"/>
    <w:rsid w:val="00C03F9B"/>
    <w:rsid w:val="00C0573C"/>
    <w:rsid w:val="00C05C32"/>
    <w:rsid w:val="00C0789E"/>
    <w:rsid w:val="00C07AC8"/>
    <w:rsid w:val="00C102F4"/>
    <w:rsid w:val="00C1054B"/>
    <w:rsid w:val="00C12B51"/>
    <w:rsid w:val="00C13641"/>
    <w:rsid w:val="00C14034"/>
    <w:rsid w:val="00C1421D"/>
    <w:rsid w:val="00C156A5"/>
    <w:rsid w:val="00C16247"/>
    <w:rsid w:val="00C176EB"/>
    <w:rsid w:val="00C22F3A"/>
    <w:rsid w:val="00C24650"/>
    <w:rsid w:val="00C25465"/>
    <w:rsid w:val="00C262EB"/>
    <w:rsid w:val="00C272AB"/>
    <w:rsid w:val="00C30B26"/>
    <w:rsid w:val="00C316D9"/>
    <w:rsid w:val="00C31A2A"/>
    <w:rsid w:val="00C33079"/>
    <w:rsid w:val="00C3471D"/>
    <w:rsid w:val="00C34918"/>
    <w:rsid w:val="00C34C5F"/>
    <w:rsid w:val="00C413D5"/>
    <w:rsid w:val="00C4158F"/>
    <w:rsid w:val="00C42A6E"/>
    <w:rsid w:val="00C42FF2"/>
    <w:rsid w:val="00C43883"/>
    <w:rsid w:val="00C44A6F"/>
    <w:rsid w:val="00C4553A"/>
    <w:rsid w:val="00C4659F"/>
    <w:rsid w:val="00C47968"/>
    <w:rsid w:val="00C5133E"/>
    <w:rsid w:val="00C5224D"/>
    <w:rsid w:val="00C52ED4"/>
    <w:rsid w:val="00C57FF7"/>
    <w:rsid w:val="00C61AC9"/>
    <w:rsid w:val="00C6231A"/>
    <w:rsid w:val="00C645BD"/>
    <w:rsid w:val="00C64B8B"/>
    <w:rsid w:val="00C6553E"/>
    <w:rsid w:val="00C65DCE"/>
    <w:rsid w:val="00C70D5B"/>
    <w:rsid w:val="00C7159F"/>
    <w:rsid w:val="00C72377"/>
    <w:rsid w:val="00C72617"/>
    <w:rsid w:val="00C736A5"/>
    <w:rsid w:val="00C7466B"/>
    <w:rsid w:val="00C777E1"/>
    <w:rsid w:val="00C80B4C"/>
    <w:rsid w:val="00C815F2"/>
    <w:rsid w:val="00C826ED"/>
    <w:rsid w:val="00C8395F"/>
    <w:rsid w:val="00C83A13"/>
    <w:rsid w:val="00C864CA"/>
    <w:rsid w:val="00C87591"/>
    <w:rsid w:val="00C9068C"/>
    <w:rsid w:val="00C92967"/>
    <w:rsid w:val="00C95000"/>
    <w:rsid w:val="00C951AE"/>
    <w:rsid w:val="00C96AA9"/>
    <w:rsid w:val="00C96D4C"/>
    <w:rsid w:val="00CA1C1D"/>
    <w:rsid w:val="00CA1D56"/>
    <w:rsid w:val="00CA2759"/>
    <w:rsid w:val="00CA3D0C"/>
    <w:rsid w:val="00CA63A1"/>
    <w:rsid w:val="00CA654B"/>
    <w:rsid w:val="00CB0554"/>
    <w:rsid w:val="00CB17DF"/>
    <w:rsid w:val="00CB28CA"/>
    <w:rsid w:val="00CB468C"/>
    <w:rsid w:val="00CB5F30"/>
    <w:rsid w:val="00CB6268"/>
    <w:rsid w:val="00CB6771"/>
    <w:rsid w:val="00CB6CE0"/>
    <w:rsid w:val="00CB72B8"/>
    <w:rsid w:val="00CC1944"/>
    <w:rsid w:val="00CC7DF2"/>
    <w:rsid w:val="00CD0229"/>
    <w:rsid w:val="00CD0C59"/>
    <w:rsid w:val="00CD2BB6"/>
    <w:rsid w:val="00CD337C"/>
    <w:rsid w:val="00CD3DDC"/>
    <w:rsid w:val="00CD4C7B"/>
    <w:rsid w:val="00CD55B4"/>
    <w:rsid w:val="00CD58FE"/>
    <w:rsid w:val="00CD7FBD"/>
    <w:rsid w:val="00CE0740"/>
    <w:rsid w:val="00CE1C3A"/>
    <w:rsid w:val="00CE25B4"/>
    <w:rsid w:val="00CE27EA"/>
    <w:rsid w:val="00CE42F0"/>
    <w:rsid w:val="00CE474E"/>
    <w:rsid w:val="00CE55BF"/>
    <w:rsid w:val="00CF1484"/>
    <w:rsid w:val="00CF170F"/>
    <w:rsid w:val="00CF6092"/>
    <w:rsid w:val="00CF7072"/>
    <w:rsid w:val="00D05A56"/>
    <w:rsid w:val="00D066E9"/>
    <w:rsid w:val="00D069E9"/>
    <w:rsid w:val="00D075E5"/>
    <w:rsid w:val="00D12850"/>
    <w:rsid w:val="00D12D42"/>
    <w:rsid w:val="00D13696"/>
    <w:rsid w:val="00D14651"/>
    <w:rsid w:val="00D16639"/>
    <w:rsid w:val="00D16E46"/>
    <w:rsid w:val="00D202A7"/>
    <w:rsid w:val="00D205E1"/>
    <w:rsid w:val="00D212C3"/>
    <w:rsid w:val="00D223D5"/>
    <w:rsid w:val="00D25029"/>
    <w:rsid w:val="00D2536E"/>
    <w:rsid w:val="00D320AF"/>
    <w:rsid w:val="00D33BE3"/>
    <w:rsid w:val="00D34684"/>
    <w:rsid w:val="00D35483"/>
    <w:rsid w:val="00D362EF"/>
    <w:rsid w:val="00D364D1"/>
    <w:rsid w:val="00D3792D"/>
    <w:rsid w:val="00D41854"/>
    <w:rsid w:val="00D41D3A"/>
    <w:rsid w:val="00D41F56"/>
    <w:rsid w:val="00D4342D"/>
    <w:rsid w:val="00D4346D"/>
    <w:rsid w:val="00D43B6D"/>
    <w:rsid w:val="00D43D2A"/>
    <w:rsid w:val="00D45562"/>
    <w:rsid w:val="00D45AF4"/>
    <w:rsid w:val="00D471AC"/>
    <w:rsid w:val="00D50D53"/>
    <w:rsid w:val="00D520E3"/>
    <w:rsid w:val="00D52EB9"/>
    <w:rsid w:val="00D53BA0"/>
    <w:rsid w:val="00D54300"/>
    <w:rsid w:val="00D553B0"/>
    <w:rsid w:val="00D55C7C"/>
    <w:rsid w:val="00D55E47"/>
    <w:rsid w:val="00D5612F"/>
    <w:rsid w:val="00D6247D"/>
    <w:rsid w:val="00D62E19"/>
    <w:rsid w:val="00D6327F"/>
    <w:rsid w:val="00D63689"/>
    <w:rsid w:val="00D64541"/>
    <w:rsid w:val="00D651DC"/>
    <w:rsid w:val="00D65BA1"/>
    <w:rsid w:val="00D6773D"/>
    <w:rsid w:val="00D67CD1"/>
    <w:rsid w:val="00D67E0F"/>
    <w:rsid w:val="00D706E3"/>
    <w:rsid w:val="00D728B5"/>
    <w:rsid w:val="00D73842"/>
    <w:rsid w:val="00D738D6"/>
    <w:rsid w:val="00D751B4"/>
    <w:rsid w:val="00D7576F"/>
    <w:rsid w:val="00D75C8A"/>
    <w:rsid w:val="00D77A04"/>
    <w:rsid w:val="00D77C1A"/>
    <w:rsid w:val="00D80795"/>
    <w:rsid w:val="00D83613"/>
    <w:rsid w:val="00D854BE"/>
    <w:rsid w:val="00D8703F"/>
    <w:rsid w:val="00D87E00"/>
    <w:rsid w:val="00D904A5"/>
    <w:rsid w:val="00D9134D"/>
    <w:rsid w:val="00D96D11"/>
    <w:rsid w:val="00DA113D"/>
    <w:rsid w:val="00DA1223"/>
    <w:rsid w:val="00DA20AF"/>
    <w:rsid w:val="00DA223C"/>
    <w:rsid w:val="00DA2531"/>
    <w:rsid w:val="00DA2E24"/>
    <w:rsid w:val="00DA3A37"/>
    <w:rsid w:val="00DA45E1"/>
    <w:rsid w:val="00DA6B24"/>
    <w:rsid w:val="00DA7A03"/>
    <w:rsid w:val="00DB0368"/>
    <w:rsid w:val="00DB0DB8"/>
    <w:rsid w:val="00DB1818"/>
    <w:rsid w:val="00DB1A65"/>
    <w:rsid w:val="00DB2583"/>
    <w:rsid w:val="00DB3831"/>
    <w:rsid w:val="00DB410C"/>
    <w:rsid w:val="00DB648D"/>
    <w:rsid w:val="00DB7651"/>
    <w:rsid w:val="00DC0471"/>
    <w:rsid w:val="00DC1155"/>
    <w:rsid w:val="00DC309B"/>
    <w:rsid w:val="00DC3646"/>
    <w:rsid w:val="00DC3BDA"/>
    <w:rsid w:val="00DC4DA2"/>
    <w:rsid w:val="00DC5261"/>
    <w:rsid w:val="00DC6048"/>
    <w:rsid w:val="00DC638B"/>
    <w:rsid w:val="00DC64F9"/>
    <w:rsid w:val="00DC7E7D"/>
    <w:rsid w:val="00DD140A"/>
    <w:rsid w:val="00DD4AF1"/>
    <w:rsid w:val="00DD51A8"/>
    <w:rsid w:val="00DE204A"/>
    <w:rsid w:val="00DE25D2"/>
    <w:rsid w:val="00DE2B84"/>
    <w:rsid w:val="00DE38AE"/>
    <w:rsid w:val="00DE4F5C"/>
    <w:rsid w:val="00DE525D"/>
    <w:rsid w:val="00DE5504"/>
    <w:rsid w:val="00DE5EFC"/>
    <w:rsid w:val="00DE7C70"/>
    <w:rsid w:val="00DF2C00"/>
    <w:rsid w:val="00DF2EB1"/>
    <w:rsid w:val="00DF5691"/>
    <w:rsid w:val="00DF569E"/>
    <w:rsid w:val="00DF5704"/>
    <w:rsid w:val="00DF6373"/>
    <w:rsid w:val="00E0270C"/>
    <w:rsid w:val="00E04623"/>
    <w:rsid w:val="00E04CA0"/>
    <w:rsid w:val="00E05E93"/>
    <w:rsid w:val="00E073FE"/>
    <w:rsid w:val="00E1184A"/>
    <w:rsid w:val="00E12CEE"/>
    <w:rsid w:val="00E15E7C"/>
    <w:rsid w:val="00E16A1F"/>
    <w:rsid w:val="00E17C16"/>
    <w:rsid w:val="00E208FD"/>
    <w:rsid w:val="00E23122"/>
    <w:rsid w:val="00E24884"/>
    <w:rsid w:val="00E24E38"/>
    <w:rsid w:val="00E25A24"/>
    <w:rsid w:val="00E27801"/>
    <w:rsid w:val="00E27C66"/>
    <w:rsid w:val="00E306FA"/>
    <w:rsid w:val="00E31695"/>
    <w:rsid w:val="00E321EE"/>
    <w:rsid w:val="00E32A85"/>
    <w:rsid w:val="00E33710"/>
    <w:rsid w:val="00E372E2"/>
    <w:rsid w:val="00E37C6F"/>
    <w:rsid w:val="00E37F3C"/>
    <w:rsid w:val="00E40A14"/>
    <w:rsid w:val="00E41C12"/>
    <w:rsid w:val="00E43457"/>
    <w:rsid w:val="00E4496A"/>
    <w:rsid w:val="00E44A84"/>
    <w:rsid w:val="00E44CBB"/>
    <w:rsid w:val="00E456FB"/>
    <w:rsid w:val="00E45F95"/>
    <w:rsid w:val="00E46C08"/>
    <w:rsid w:val="00E46F6A"/>
    <w:rsid w:val="00E471CF"/>
    <w:rsid w:val="00E5310A"/>
    <w:rsid w:val="00E54AA0"/>
    <w:rsid w:val="00E56E63"/>
    <w:rsid w:val="00E56EDF"/>
    <w:rsid w:val="00E604B7"/>
    <w:rsid w:val="00E6122A"/>
    <w:rsid w:val="00E61684"/>
    <w:rsid w:val="00E621DE"/>
    <w:rsid w:val="00E62598"/>
    <w:rsid w:val="00E62835"/>
    <w:rsid w:val="00E64E5E"/>
    <w:rsid w:val="00E71F86"/>
    <w:rsid w:val="00E745FB"/>
    <w:rsid w:val="00E7621D"/>
    <w:rsid w:val="00E76C14"/>
    <w:rsid w:val="00E77645"/>
    <w:rsid w:val="00E77D77"/>
    <w:rsid w:val="00E80E20"/>
    <w:rsid w:val="00E81676"/>
    <w:rsid w:val="00E824FB"/>
    <w:rsid w:val="00E83697"/>
    <w:rsid w:val="00E83EA3"/>
    <w:rsid w:val="00E843F0"/>
    <w:rsid w:val="00E84987"/>
    <w:rsid w:val="00E867BB"/>
    <w:rsid w:val="00E90BFA"/>
    <w:rsid w:val="00E944C9"/>
    <w:rsid w:val="00E9618A"/>
    <w:rsid w:val="00E968FC"/>
    <w:rsid w:val="00E9696A"/>
    <w:rsid w:val="00E969D6"/>
    <w:rsid w:val="00E9754A"/>
    <w:rsid w:val="00E97FC3"/>
    <w:rsid w:val="00EA1FFB"/>
    <w:rsid w:val="00EA295E"/>
    <w:rsid w:val="00EA4744"/>
    <w:rsid w:val="00EA514E"/>
    <w:rsid w:val="00EA55FE"/>
    <w:rsid w:val="00EA66C9"/>
    <w:rsid w:val="00EA727A"/>
    <w:rsid w:val="00EB281D"/>
    <w:rsid w:val="00EB308C"/>
    <w:rsid w:val="00EB39B1"/>
    <w:rsid w:val="00EB43CB"/>
    <w:rsid w:val="00EB483C"/>
    <w:rsid w:val="00EB4BBB"/>
    <w:rsid w:val="00EB4FD4"/>
    <w:rsid w:val="00EC01D7"/>
    <w:rsid w:val="00EC0BE6"/>
    <w:rsid w:val="00EC0C30"/>
    <w:rsid w:val="00EC2B25"/>
    <w:rsid w:val="00EC32A1"/>
    <w:rsid w:val="00EC3A96"/>
    <w:rsid w:val="00EC45E9"/>
    <w:rsid w:val="00EC4A25"/>
    <w:rsid w:val="00ED02B3"/>
    <w:rsid w:val="00ED06C7"/>
    <w:rsid w:val="00ED1182"/>
    <w:rsid w:val="00ED1F02"/>
    <w:rsid w:val="00ED4400"/>
    <w:rsid w:val="00ED4AF1"/>
    <w:rsid w:val="00ED5DF0"/>
    <w:rsid w:val="00ED6B1C"/>
    <w:rsid w:val="00ED7292"/>
    <w:rsid w:val="00EE1F7F"/>
    <w:rsid w:val="00EE20EA"/>
    <w:rsid w:val="00EE2381"/>
    <w:rsid w:val="00EE4525"/>
    <w:rsid w:val="00EE4C13"/>
    <w:rsid w:val="00EE5F32"/>
    <w:rsid w:val="00EE7113"/>
    <w:rsid w:val="00EE7B5A"/>
    <w:rsid w:val="00EF4D1F"/>
    <w:rsid w:val="00EF5171"/>
    <w:rsid w:val="00EF54A2"/>
    <w:rsid w:val="00EF612C"/>
    <w:rsid w:val="00EF6568"/>
    <w:rsid w:val="00EF6BBF"/>
    <w:rsid w:val="00EF70F4"/>
    <w:rsid w:val="00EF724D"/>
    <w:rsid w:val="00EF7EBD"/>
    <w:rsid w:val="00F01225"/>
    <w:rsid w:val="00F01ACB"/>
    <w:rsid w:val="00F025A2"/>
    <w:rsid w:val="00F036E9"/>
    <w:rsid w:val="00F03B99"/>
    <w:rsid w:val="00F042D1"/>
    <w:rsid w:val="00F07388"/>
    <w:rsid w:val="00F1147B"/>
    <w:rsid w:val="00F12A40"/>
    <w:rsid w:val="00F136F9"/>
    <w:rsid w:val="00F15B17"/>
    <w:rsid w:val="00F170FC"/>
    <w:rsid w:val="00F2026E"/>
    <w:rsid w:val="00F20A8B"/>
    <w:rsid w:val="00F2103C"/>
    <w:rsid w:val="00F21593"/>
    <w:rsid w:val="00F2210A"/>
    <w:rsid w:val="00F2327C"/>
    <w:rsid w:val="00F2378C"/>
    <w:rsid w:val="00F24A39"/>
    <w:rsid w:val="00F25F20"/>
    <w:rsid w:val="00F3106F"/>
    <w:rsid w:val="00F31321"/>
    <w:rsid w:val="00F31A8C"/>
    <w:rsid w:val="00F345EB"/>
    <w:rsid w:val="00F3513D"/>
    <w:rsid w:val="00F362F4"/>
    <w:rsid w:val="00F36A24"/>
    <w:rsid w:val="00F36A64"/>
    <w:rsid w:val="00F375FC"/>
    <w:rsid w:val="00F37743"/>
    <w:rsid w:val="00F415D2"/>
    <w:rsid w:val="00F42B69"/>
    <w:rsid w:val="00F43034"/>
    <w:rsid w:val="00F447FD"/>
    <w:rsid w:val="00F45659"/>
    <w:rsid w:val="00F47CC2"/>
    <w:rsid w:val="00F47F16"/>
    <w:rsid w:val="00F50661"/>
    <w:rsid w:val="00F50666"/>
    <w:rsid w:val="00F50F8D"/>
    <w:rsid w:val="00F51623"/>
    <w:rsid w:val="00F54A3D"/>
    <w:rsid w:val="00F54CB0"/>
    <w:rsid w:val="00F550E3"/>
    <w:rsid w:val="00F5554C"/>
    <w:rsid w:val="00F5706D"/>
    <w:rsid w:val="00F579CD"/>
    <w:rsid w:val="00F57FAF"/>
    <w:rsid w:val="00F6101F"/>
    <w:rsid w:val="00F61496"/>
    <w:rsid w:val="00F6326D"/>
    <w:rsid w:val="00F634C9"/>
    <w:rsid w:val="00F653B8"/>
    <w:rsid w:val="00F67697"/>
    <w:rsid w:val="00F67DE8"/>
    <w:rsid w:val="00F67E24"/>
    <w:rsid w:val="00F707C3"/>
    <w:rsid w:val="00F714D3"/>
    <w:rsid w:val="00F71534"/>
    <w:rsid w:val="00F71B89"/>
    <w:rsid w:val="00F71E53"/>
    <w:rsid w:val="00F72253"/>
    <w:rsid w:val="00F723DB"/>
    <w:rsid w:val="00F7353C"/>
    <w:rsid w:val="00F756A3"/>
    <w:rsid w:val="00F75F46"/>
    <w:rsid w:val="00F76F8F"/>
    <w:rsid w:val="00F77333"/>
    <w:rsid w:val="00F81A1A"/>
    <w:rsid w:val="00F85353"/>
    <w:rsid w:val="00F86A79"/>
    <w:rsid w:val="00F9311F"/>
    <w:rsid w:val="00F93149"/>
    <w:rsid w:val="00F9349F"/>
    <w:rsid w:val="00F93E31"/>
    <w:rsid w:val="00F940BC"/>
    <w:rsid w:val="00F941DF"/>
    <w:rsid w:val="00F94600"/>
    <w:rsid w:val="00FA1266"/>
    <w:rsid w:val="00FA40F6"/>
    <w:rsid w:val="00FA542D"/>
    <w:rsid w:val="00FA6DEF"/>
    <w:rsid w:val="00FA7567"/>
    <w:rsid w:val="00FA7839"/>
    <w:rsid w:val="00FB0D54"/>
    <w:rsid w:val="00FB1899"/>
    <w:rsid w:val="00FB1DBB"/>
    <w:rsid w:val="00FB36FA"/>
    <w:rsid w:val="00FB38E1"/>
    <w:rsid w:val="00FB3DE0"/>
    <w:rsid w:val="00FB4DBE"/>
    <w:rsid w:val="00FB6976"/>
    <w:rsid w:val="00FC1192"/>
    <w:rsid w:val="00FC19A1"/>
    <w:rsid w:val="00FC4B96"/>
    <w:rsid w:val="00FC540F"/>
    <w:rsid w:val="00FC6027"/>
    <w:rsid w:val="00FC7D77"/>
    <w:rsid w:val="00FD04E6"/>
    <w:rsid w:val="00FD0D8E"/>
    <w:rsid w:val="00FD2174"/>
    <w:rsid w:val="00FD42DC"/>
    <w:rsid w:val="00FD4FE1"/>
    <w:rsid w:val="00FD6E37"/>
    <w:rsid w:val="00FD7D8B"/>
    <w:rsid w:val="00FE0C4D"/>
    <w:rsid w:val="00FE0D38"/>
    <w:rsid w:val="00FE11D8"/>
    <w:rsid w:val="00FE251B"/>
    <w:rsid w:val="00FE4E79"/>
    <w:rsid w:val="00FE68B1"/>
    <w:rsid w:val="00FE7987"/>
    <w:rsid w:val="00FF1730"/>
    <w:rsid w:val="00FF2F37"/>
    <w:rsid w:val="00FF37EF"/>
    <w:rsid w:val="00FF3B24"/>
    <w:rsid w:val="00FF3CDF"/>
    <w:rsid w:val="00FF43D5"/>
    <w:rsid w:val="00FF617F"/>
    <w:rsid w:val="00FF78AB"/>
    <w:rsid w:val="00FF7ADF"/>
    <w:rsid w:val="0799A883"/>
    <w:rsid w:val="0C13B09E"/>
    <w:rsid w:val="1B2DEE3B"/>
    <w:rsid w:val="1B558918"/>
    <w:rsid w:val="38F07705"/>
    <w:rsid w:val="540E72BC"/>
    <w:rsid w:val="583257D9"/>
    <w:rsid w:val="61973BEF"/>
    <w:rsid w:val="66AE7511"/>
    <w:rsid w:val="6A23CBD3"/>
    <w:rsid w:val="6CA8CCC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115FFCBD-A6BD-468F-87A2-6F019380E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FE0D3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211586"/>
    <w:pPr>
      <w:spacing w:after="200"/>
    </w:pPr>
    <w:rPr>
      <w:i/>
      <w:iCs/>
      <w:color w:val="44546A" w:themeColor="text2"/>
      <w:sz w:val="18"/>
      <w:szCs w:val="18"/>
    </w:rPr>
  </w:style>
  <w:style w:type="character" w:styleId="CommentReference">
    <w:name w:val="annotation reference"/>
    <w:basedOn w:val="DefaultParagraphFont"/>
    <w:rsid w:val="00CD0229"/>
    <w:rPr>
      <w:sz w:val="16"/>
      <w:szCs w:val="16"/>
    </w:rPr>
  </w:style>
  <w:style w:type="paragraph" w:styleId="CommentText">
    <w:name w:val="annotation text"/>
    <w:basedOn w:val="Normal"/>
    <w:link w:val="CommentTextChar"/>
    <w:rsid w:val="00CD0229"/>
  </w:style>
  <w:style w:type="character" w:customStyle="1" w:styleId="CommentTextChar">
    <w:name w:val="Comment Text Char"/>
    <w:basedOn w:val="DefaultParagraphFont"/>
    <w:link w:val="CommentText"/>
    <w:rsid w:val="00CD0229"/>
    <w:rPr>
      <w:lang w:eastAsia="en-US"/>
    </w:rPr>
  </w:style>
  <w:style w:type="paragraph" w:styleId="CommentSubject">
    <w:name w:val="annotation subject"/>
    <w:basedOn w:val="CommentText"/>
    <w:next w:val="CommentText"/>
    <w:link w:val="CommentSubjectChar"/>
    <w:rsid w:val="00CD0229"/>
    <w:rPr>
      <w:b/>
      <w:bCs/>
    </w:rPr>
  </w:style>
  <w:style w:type="character" w:customStyle="1" w:styleId="CommentSubjectChar">
    <w:name w:val="Comment Subject Char"/>
    <w:basedOn w:val="CommentTextChar"/>
    <w:link w:val="CommentSubject"/>
    <w:rsid w:val="00CD0229"/>
    <w:rPr>
      <w:b/>
      <w:bCs/>
      <w:lang w:eastAsia="en-US"/>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locked/>
    <w:rsid w:val="00920E46"/>
    <w:rPr>
      <w:rFonts w:ascii="Calibri" w:eastAsiaTheme="minorHAnsi" w:hAnsi="Calibri" w:cs="Calibri"/>
      <w:sz w:val="22"/>
      <w:szCs w:val="22"/>
      <w:lang w:val="pl-PL"/>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列出段落1,列表段落11,列表段落,リスト段落"/>
    <w:basedOn w:val="Normal"/>
    <w:link w:val="ListParagraphChar"/>
    <w:uiPriority w:val="34"/>
    <w:qFormat/>
    <w:rsid w:val="00920E46"/>
    <w:pPr>
      <w:spacing w:after="0" w:line="256" w:lineRule="auto"/>
      <w:ind w:left="720"/>
    </w:pPr>
    <w:rPr>
      <w:rFonts w:ascii="Calibri" w:eastAsiaTheme="minorHAnsi" w:hAnsi="Calibri" w:cs="Calibri"/>
      <w:sz w:val="22"/>
      <w:szCs w:val="22"/>
      <w:lang w:val="pl-PL" w:eastAsia="en-GB"/>
    </w:rPr>
  </w:style>
  <w:style w:type="paragraph" w:styleId="Revision">
    <w:name w:val="Revision"/>
    <w:hidden/>
    <w:uiPriority w:val="99"/>
    <w:semiHidden/>
    <w:rsid w:val="00724239"/>
    <w:rPr>
      <w:lang w:eastAsia="en-US"/>
    </w:rPr>
  </w:style>
  <w:style w:type="character" w:styleId="Mention">
    <w:name w:val="Mention"/>
    <w:basedOn w:val="DefaultParagraphFont"/>
    <w:uiPriority w:val="99"/>
    <w:unhideWhenUsed/>
    <w:rsid w:val="000D5CBE"/>
    <w:rPr>
      <w:color w:val="2B579A"/>
      <w:shd w:val="clear" w:color="auto" w:fill="E1DFDD"/>
    </w:rPr>
  </w:style>
  <w:style w:type="paragraph" w:styleId="NormalWeb">
    <w:name w:val="Normal (Web)"/>
    <w:basedOn w:val="Normal"/>
    <w:uiPriority w:val="99"/>
    <w:unhideWhenUsed/>
    <w:rsid w:val="00380B8D"/>
    <w:pPr>
      <w:spacing w:before="100" w:beforeAutospacing="1" w:after="100" w:afterAutospacing="1"/>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95654">
      <w:bodyDiv w:val="1"/>
      <w:marLeft w:val="0"/>
      <w:marRight w:val="0"/>
      <w:marTop w:val="0"/>
      <w:marBottom w:val="0"/>
      <w:divBdr>
        <w:top w:val="none" w:sz="0" w:space="0" w:color="auto"/>
        <w:left w:val="none" w:sz="0" w:space="0" w:color="auto"/>
        <w:bottom w:val="none" w:sz="0" w:space="0" w:color="auto"/>
        <w:right w:val="none" w:sz="0" w:space="0" w:color="auto"/>
      </w:divBdr>
    </w:div>
    <w:div w:id="343753827">
      <w:bodyDiv w:val="1"/>
      <w:marLeft w:val="0"/>
      <w:marRight w:val="0"/>
      <w:marTop w:val="0"/>
      <w:marBottom w:val="0"/>
      <w:divBdr>
        <w:top w:val="none" w:sz="0" w:space="0" w:color="auto"/>
        <w:left w:val="none" w:sz="0" w:space="0" w:color="auto"/>
        <w:bottom w:val="none" w:sz="0" w:space="0" w:color="auto"/>
        <w:right w:val="none" w:sz="0" w:space="0" w:color="auto"/>
      </w:divBdr>
      <w:divsChild>
        <w:div w:id="2245700">
          <w:marLeft w:val="1181"/>
          <w:marRight w:val="0"/>
          <w:marTop w:val="0"/>
          <w:marBottom w:val="120"/>
          <w:divBdr>
            <w:top w:val="none" w:sz="0" w:space="0" w:color="auto"/>
            <w:left w:val="none" w:sz="0" w:space="0" w:color="auto"/>
            <w:bottom w:val="none" w:sz="0" w:space="0" w:color="auto"/>
            <w:right w:val="none" w:sz="0" w:space="0" w:color="auto"/>
          </w:divBdr>
        </w:div>
        <w:div w:id="101807337">
          <w:marLeft w:val="1181"/>
          <w:marRight w:val="0"/>
          <w:marTop w:val="0"/>
          <w:marBottom w:val="120"/>
          <w:divBdr>
            <w:top w:val="none" w:sz="0" w:space="0" w:color="auto"/>
            <w:left w:val="none" w:sz="0" w:space="0" w:color="auto"/>
            <w:bottom w:val="none" w:sz="0" w:space="0" w:color="auto"/>
            <w:right w:val="none" w:sz="0" w:space="0" w:color="auto"/>
          </w:divBdr>
        </w:div>
        <w:div w:id="111247051">
          <w:marLeft w:val="446"/>
          <w:marRight w:val="0"/>
          <w:marTop w:val="0"/>
          <w:marBottom w:val="120"/>
          <w:divBdr>
            <w:top w:val="none" w:sz="0" w:space="0" w:color="auto"/>
            <w:left w:val="none" w:sz="0" w:space="0" w:color="auto"/>
            <w:bottom w:val="none" w:sz="0" w:space="0" w:color="auto"/>
            <w:right w:val="none" w:sz="0" w:space="0" w:color="auto"/>
          </w:divBdr>
        </w:div>
        <w:div w:id="132216959">
          <w:marLeft w:val="806"/>
          <w:marRight w:val="0"/>
          <w:marTop w:val="0"/>
          <w:marBottom w:val="120"/>
          <w:divBdr>
            <w:top w:val="none" w:sz="0" w:space="0" w:color="auto"/>
            <w:left w:val="none" w:sz="0" w:space="0" w:color="auto"/>
            <w:bottom w:val="none" w:sz="0" w:space="0" w:color="auto"/>
            <w:right w:val="none" w:sz="0" w:space="0" w:color="auto"/>
          </w:divBdr>
        </w:div>
        <w:div w:id="263197064">
          <w:marLeft w:val="806"/>
          <w:marRight w:val="0"/>
          <w:marTop w:val="0"/>
          <w:marBottom w:val="120"/>
          <w:divBdr>
            <w:top w:val="none" w:sz="0" w:space="0" w:color="auto"/>
            <w:left w:val="none" w:sz="0" w:space="0" w:color="auto"/>
            <w:bottom w:val="none" w:sz="0" w:space="0" w:color="auto"/>
            <w:right w:val="none" w:sz="0" w:space="0" w:color="auto"/>
          </w:divBdr>
        </w:div>
        <w:div w:id="426847384">
          <w:marLeft w:val="1181"/>
          <w:marRight w:val="0"/>
          <w:marTop w:val="0"/>
          <w:marBottom w:val="120"/>
          <w:divBdr>
            <w:top w:val="none" w:sz="0" w:space="0" w:color="auto"/>
            <w:left w:val="none" w:sz="0" w:space="0" w:color="auto"/>
            <w:bottom w:val="none" w:sz="0" w:space="0" w:color="auto"/>
            <w:right w:val="none" w:sz="0" w:space="0" w:color="auto"/>
          </w:divBdr>
        </w:div>
        <w:div w:id="581068756">
          <w:marLeft w:val="806"/>
          <w:marRight w:val="0"/>
          <w:marTop w:val="0"/>
          <w:marBottom w:val="120"/>
          <w:divBdr>
            <w:top w:val="none" w:sz="0" w:space="0" w:color="auto"/>
            <w:left w:val="none" w:sz="0" w:space="0" w:color="auto"/>
            <w:bottom w:val="none" w:sz="0" w:space="0" w:color="auto"/>
            <w:right w:val="none" w:sz="0" w:space="0" w:color="auto"/>
          </w:divBdr>
        </w:div>
        <w:div w:id="610864426">
          <w:marLeft w:val="446"/>
          <w:marRight w:val="0"/>
          <w:marTop w:val="0"/>
          <w:marBottom w:val="120"/>
          <w:divBdr>
            <w:top w:val="none" w:sz="0" w:space="0" w:color="auto"/>
            <w:left w:val="none" w:sz="0" w:space="0" w:color="auto"/>
            <w:bottom w:val="none" w:sz="0" w:space="0" w:color="auto"/>
            <w:right w:val="none" w:sz="0" w:space="0" w:color="auto"/>
          </w:divBdr>
        </w:div>
        <w:div w:id="665212109">
          <w:marLeft w:val="1181"/>
          <w:marRight w:val="0"/>
          <w:marTop w:val="0"/>
          <w:marBottom w:val="120"/>
          <w:divBdr>
            <w:top w:val="none" w:sz="0" w:space="0" w:color="auto"/>
            <w:left w:val="none" w:sz="0" w:space="0" w:color="auto"/>
            <w:bottom w:val="none" w:sz="0" w:space="0" w:color="auto"/>
            <w:right w:val="none" w:sz="0" w:space="0" w:color="auto"/>
          </w:divBdr>
        </w:div>
        <w:div w:id="691028260">
          <w:marLeft w:val="1541"/>
          <w:marRight w:val="0"/>
          <w:marTop w:val="0"/>
          <w:marBottom w:val="120"/>
          <w:divBdr>
            <w:top w:val="none" w:sz="0" w:space="0" w:color="auto"/>
            <w:left w:val="none" w:sz="0" w:space="0" w:color="auto"/>
            <w:bottom w:val="none" w:sz="0" w:space="0" w:color="auto"/>
            <w:right w:val="none" w:sz="0" w:space="0" w:color="auto"/>
          </w:divBdr>
        </w:div>
        <w:div w:id="1027292517">
          <w:marLeft w:val="1181"/>
          <w:marRight w:val="0"/>
          <w:marTop w:val="0"/>
          <w:marBottom w:val="120"/>
          <w:divBdr>
            <w:top w:val="none" w:sz="0" w:space="0" w:color="auto"/>
            <w:left w:val="none" w:sz="0" w:space="0" w:color="auto"/>
            <w:bottom w:val="none" w:sz="0" w:space="0" w:color="auto"/>
            <w:right w:val="none" w:sz="0" w:space="0" w:color="auto"/>
          </w:divBdr>
        </w:div>
        <w:div w:id="1119643062">
          <w:marLeft w:val="1181"/>
          <w:marRight w:val="0"/>
          <w:marTop w:val="0"/>
          <w:marBottom w:val="120"/>
          <w:divBdr>
            <w:top w:val="none" w:sz="0" w:space="0" w:color="auto"/>
            <w:left w:val="none" w:sz="0" w:space="0" w:color="auto"/>
            <w:bottom w:val="none" w:sz="0" w:space="0" w:color="auto"/>
            <w:right w:val="none" w:sz="0" w:space="0" w:color="auto"/>
          </w:divBdr>
        </w:div>
        <w:div w:id="1199854168">
          <w:marLeft w:val="806"/>
          <w:marRight w:val="0"/>
          <w:marTop w:val="0"/>
          <w:marBottom w:val="120"/>
          <w:divBdr>
            <w:top w:val="none" w:sz="0" w:space="0" w:color="auto"/>
            <w:left w:val="none" w:sz="0" w:space="0" w:color="auto"/>
            <w:bottom w:val="none" w:sz="0" w:space="0" w:color="auto"/>
            <w:right w:val="none" w:sz="0" w:space="0" w:color="auto"/>
          </w:divBdr>
        </w:div>
        <w:div w:id="1413820895">
          <w:marLeft w:val="1181"/>
          <w:marRight w:val="0"/>
          <w:marTop w:val="0"/>
          <w:marBottom w:val="120"/>
          <w:divBdr>
            <w:top w:val="none" w:sz="0" w:space="0" w:color="auto"/>
            <w:left w:val="none" w:sz="0" w:space="0" w:color="auto"/>
            <w:bottom w:val="none" w:sz="0" w:space="0" w:color="auto"/>
            <w:right w:val="none" w:sz="0" w:space="0" w:color="auto"/>
          </w:divBdr>
        </w:div>
        <w:div w:id="1487699877">
          <w:marLeft w:val="806"/>
          <w:marRight w:val="0"/>
          <w:marTop w:val="0"/>
          <w:marBottom w:val="120"/>
          <w:divBdr>
            <w:top w:val="none" w:sz="0" w:space="0" w:color="auto"/>
            <w:left w:val="none" w:sz="0" w:space="0" w:color="auto"/>
            <w:bottom w:val="none" w:sz="0" w:space="0" w:color="auto"/>
            <w:right w:val="none" w:sz="0" w:space="0" w:color="auto"/>
          </w:divBdr>
        </w:div>
        <w:div w:id="1581910784">
          <w:marLeft w:val="446"/>
          <w:marRight w:val="0"/>
          <w:marTop w:val="0"/>
          <w:marBottom w:val="120"/>
          <w:divBdr>
            <w:top w:val="none" w:sz="0" w:space="0" w:color="auto"/>
            <w:left w:val="none" w:sz="0" w:space="0" w:color="auto"/>
            <w:bottom w:val="none" w:sz="0" w:space="0" w:color="auto"/>
            <w:right w:val="none" w:sz="0" w:space="0" w:color="auto"/>
          </w:divBdr>
        </w:div>
        <w:div w:id="1676302904">
          <w:marLeft w:val="1541"/>
          <w:marRight w:val="0"/>
          <w:marTop w:val="0"/>
          <w:marBottom w:val="120"/>
          <w:divBdr>
            <w:top w:val="none" w:sz="0" w:space="0" w:color="auto"/>
            <w:left w:val="none" w:sz="0" w:space="0" w:color="auto"/>
            <w:bottom w:val="none" w:sz="0" w:space="0" w:color="auto"/>
            <w:right w:val="none" w:sz="0" w:space="0" w:color="auto"/>
          </w:divBdr>
        </w:div>
        <w:div w:id="1713994725">
          <w:marLeft w:val="1181"/>
          <w:marRight w:val="0"/>
          <w:marTop w:val="0"/>
          <w:marBottom w:val="120"/>
          <w:divBdr>
            <w:top w:val="none" w:sz="0" w:space="0" w:color="auto"/>
            <w:left w:val="none" w:sz="0" w:space="0" w:color="auto"/>
            <w:bottom w:val="none" w:sz="0" w:space="0" w:color="auto"/>
            <w:right w:val="none" w:sz="0" w:space="0" w:color="auto"/>
          </w:divBdr>
        </w:div>
        <w:div w:id="1739549323">
          <w:marLeft w:val="1541"/>
          <w:marRight w:val="0"/>
          <w:marTop w:val="0"/>
          <w:marBottom w:val="120"/>
          <w:divBdr>
            <w:top w:val="none" w:sz="0" w:space="0" w:color="auto"/>
            <w:left w:val="none" w:sz="0" w:space="0" w:color="auto"/>
            <w:bottom w:val="none" w:sz="0" w:space="0" w:color="auto"/>
            <w:right w:val="none" w:sz="0" w:space="0" w:color="auto"/>
          </w:divBdr>
        </w:div>
        <w:div w:id="1914775959">
          <w:marLeft w:val="1181"/>
          <w:marRight w:val="0"/>
          <w:marTop w:val="0"/>
          <w:marBottom w:val="120"/>
          <w:divBdr>
            <w:top w:val="none" w:sz="0" w:space="0" w:color="auto"/>
            <w:left w:val="none" w:sz="0" w:space="0" w:color="auto"/>
            <w:bottom w:val="none" w:sz="0" w:space="0" w:color="auto"/>
            <w:right w:val="none" w:sz="0" w:space="0" w:color="auto"/>
          </w:divBdr>
        </w:div>
        <w:div w:id="2131393354">
          <w:marLeft w:val="806"/>
          <w:marRight w:val="0"/>
          <w:marTop w:val="0"/>
          <w:marBottom w:val="120"/>
          <w:divBdr>
            <w:top w:val="none" w:sz="0" w:space="0" w:color="auto"/>
            <w:left w:val="none" w:sz="0" w:space="0" w:color="auto"/>
            <w:bottom w:val="none" w:sz="0" w:space="0" w:color="auto"/>
            <w:right w:val="none" w:sz="0" w:space="0" w:color="auto"/>
          </w:divBdr>
        </w:div>
      </w:divsChild>
    </w:div>
    <w:div w:id="540896078">
      <w:bodyDiv w:val="1"/>
      <w:marLeft w:val="0"/>
      <w:marRight w:val="0"/>
      <w:marTop w:val="0"/>
      <w:marBottom w:val="0"/>
      <w:divBdr>
        <w:top w:val="none" w:sz="0" w:space="0" w:color="auto"/>
        <w:left w:val="none" w:sz="0" w:space="0" w:color="auto"/>
        <w:bottom w:val="none" w:sz="0" w:space="0" w:color="auto"/>
        <w:right w:val="none" w:sz="0" w:space="0" w:color="auto"/>
      </w:divBdr>
      <w:divsChild>
        <w:div w:id="613484542">
          <w:marLeft w:val="806"/>
          <w:marRight w:val="0"/>
          <w:marTop w:val="0"/>
          <w:marBottom w:val="120"/>
          <w:divBdr>
            <w:top w:val="none" w:sz="0" w:space="0" w:color="auto"/>
            <w:left w:val="none" w:sz="0" w:space="0" w:color="auto"/>
            <w:bottom w:val="none" w:sz="0" w:space="0" w:color="auto"/>
            <w:right w:val="none" w:sz="0" w:space="0" w:color="auto"/>
          </w:divBdr>
        </w:div>
        <w:div w:id="853688367">
          <w:marLeft w:val="806"/>
          <w:marRight w:val="0"/>
          <w:marTop w:val="0"/>
          <w:marBottom w:val="120"/>
          <w:divBdr>
            <w:top w:val="none" w:sz="0" w:space="0" w:color="auto"/>
            <w:left w:val="none" w:sz="0" w:space="0" w:color="auto"/>
            <w:bottom w:val="none" w:sz="0" w:space="0" w:color="auto"/>
            <w:right w:val="none" w:sz="0" w:space="0" w:color="auto"/>
          </w:divBdr>
        </w:div>
        <w:div w:id="1021131241">
          <w:marLeft w:val="1181"/>
          <w:marRight w:val="0"/>
          <w:marTop w:val="0"/>
          <w:marBottom w:val="120"/>
          <w:divBdr>
            <w:top w:val="none" w:sz="0" w:space="0" w:color="auto"/>
            <w:left w:val="none" w:sz="0" w:space="0" w:color="auto"/>
            <w:bottom w:val="none" w:sz="0" w:space="0" w:color="auto"/>
            <w:right w:val="none" w:sz="0" w:space="0" w:color="auto"/>
          </w:divBdr>
        </w:div>
        <w:div w:id="1043021412">
          <w:marLeft w:val="1181"/>
          <w:marRight w:val="0"/>
          <w:marTop w:val="0"/>
          <w:marBottom w:val="120"/>
          <w:divBdr>
            <w:top w:val="none" w:sz="0" w:space="0" w:color="auto"/>
            <w:left w:val="none" w:sz="0" w:space="0" w:color="auto"/>
            <w:bottom w:val="none" w:sz="0" w:space="0" w:color="auto"/>
            <w:right w:val="none" w:sz="0" w:space="0" w:color="auto"/>
          </w:divBdr>
        </w:div>
        <w:div w:id="1059785739">
          <w:marLeft w:val="1181"/>
          <w:marRight w:val="0"/>
          <w:marTop w:val="0"/>
          <w:marBottom w:val="120"/>
          <w:divBdr>
            <w:top w:val="none" w:sz="0" w:space="0" w:color="auto"/>
            <w:left w:val="none" w:sz="0" w:space="0" w:color="auto"/>
            <w:bottom w:val="none" w:sz="0" w:space="0" w:color="auto"/>
            <w:right w:val="none" w:sz="0" w:space="0" w:color="auto"/>
          </w:divBdr>
        </w:div>
        <w:div w:id="1317798883">
          <w:marLeft w:val="806"/>
          <w:marRight w:val="0"/>
          <w:marTop w:val="0"/>
          <w:marBottom w:val="120"/>
          <w:divBdr>
            <w:top w:val="none" w:sz="0" w:space="0" w:color="auto"/>
            <w:left w:val="none" w:sz="0" w:space="0" w:color="auto"/>
            <w:bottom w:val="none" w:sz="0" w:space="0" w:color="auto"/>
            <w:right w:val="none" w:sz="0" w:space="0" w:color="auto"/>
          </w:divBdr>
        </w:div>
        <w:div w:id="1380977658">
          <w:marLeft w:val="446"/>
          <w:marRight w:val="0"/>
          <w:marTop w:val="0"/>
          <w:marBottom w:val="120"/>
          <w:divBdr>
            <w:top w:val="none" w:sz="0" w:space="0" w:color="auto"/>
            <w:left w:val="none" w:sz="0" w:space="0" w:color="auto"/>
            <w:bottom w:val="none" w:sz="0" w:space="0" w:color="auto"/>
            <w:right w:val="none" w:sz="0" w:space="0" w:color="auto"/>
          </w:divBdr>
        </w:div>
        <w:div w:id="1957909228">
          <w:marLeft w:val="1181"/>
          <w:marRight w:val="0"/>
          <w:marTop w:val="0"/>
          <w:marBottom w:val="120"/>
          <w:divBdr>
            <w:top w:val="none" w:sz="0" w:space="0" w:color="auto"/>
            <w:left w:val="none" w:sz="0" w:space="0" w:color="auto"/>
            <w:bottom w:val="none" w:sz="0" w:space="0" w:color="auto"/>
            <w:right w:val="none" w:sz="0" w:space="0" w:color="auto"/>
          </w:divBdr>
        </w:div>
      </w:divsChild>
    </w:div>
    <w:div w:id="574707413">
      <w:bodyDiv w:val="1"/>
      <w:marLeft w:val="0"/>
      <w:marRight w:val="0"/>
      <w:marTop w:val="0"/>
      <w:marBottom w:val="0"/>
      <w:divBdr>
        <w:top w:val="none" w:sz="0" w:space="0" w:color="auto"/>
        <w:left w:val="none" w:sz="0" w:space="0" w:color="auto"/>
        <w:bottom w:val="none" w:sz="0" w:space="0" w:color="auto"/>
        <w:right w:val="none" w:sz="0" w:space="0" w:color="auto"/>
      </w:divBdr>
    </w:div>
    <w:div w:id="652026012">
      <w:bodyDiv w:val="1"/>
      <w:marLeft w:val="0"/>
      <w:marRight w:val="0"/>
      <w:marTop w:val="0"/>
      <w:marBottom w:val="0"/>
      <w:divBdr>
        <w:top w:val="none" w:sz="0" w:space="0" w:color="auto"/>
        <w:left w:val="none" w:sz="0" w:space="0" w:color="auto"/>
        <w:bottom w:val="none" w:sz="0" w:space="0" w:color="auto"/>
        <w:right w:val="none" w:sz="0" w:space="0" w:color="auto"/>
      </w:divBdr>
    </w:div>
    <w:div w:id="679042384">
      <w:bodyDiv w:val="1"/>
      <w:marLeft w:val="0"/>
      <w:marRight w:val="0"/>
      <w:marTop w:val="0"/>
      <w:marBottom w:val="0"/>
      <w:divBdr>
        <w:top w:val="none" w:sz="0" w:space="0" w:color="auto"/>
        <w:left w:val="none" w:sz="0" w:space="0" w:color="auto"/>
        <w:bottom w:val="none" w:sz="0" w:space="0" w:color="auto"/>
        <w:right w:val="none" w:sz="0" w:space="0" w:color="auto"/>
      </w:divBdr>
    </w:div>
    <w:div w:id="857887971">
      <w:bodyDiv w:val="1"/>
      <w:marLeft w:val="0"/>
      <w:marRight w:val="0"/>
      <w:marTop w:val="0"/>
      <w:marBottom w:val="0"/>
      <w:divBdr>
        <w:top w:val="none" w:sz="0" w:space="0" w:color="auto"/>
        <w:left w:val="none" w:sz="0" w:space="0" w:color="auto"/>
        <w:bottom w:val="none" w:sz="0" w:space="0" w:color="auto"/>
        <w:right w:val="none" w:sz="0" w:space="0" w:color="auto"/>
      </w:divBdr>
    </w:div>
    <w:div w:id="88895619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7205304">
      <w:bodyDiv w:val="1"/>
      <w:marLeft w:val="0"/>
      <w:marRight w:val="0"/>
      <w:marTop w:val="0"/>
      <w:marBottom w:val="0"/>
      <w:divBdr>
        <w:top w:val="none" w:sz="0" w:space="0" w:color="auto"/>
        <w:left w:val="none" w:sz="0" w:space="0" w:color="auto"/>
        <w:bottom w:val="none" w:sz="0" w:space="0" w:color="auto"/>
        <w:right w:val="none" w:sz="0" w:space="0" w:color="auto"/>
      </w:divBdr>
      <w:divsChild>
        <w:div w:id="167059866">
          <w:marLeft w:val="1181"/>
          <w:marRight w:val="0"/>
          <w:marTop w:val="0"/>
          <w:marBottom w:val="120"/>
          <w:divBdr>
            <w:top w:val="none" w:sz="0" w:space="0" w:color="auto"/>
            <w:left w:val="none" w:sz="0" w:space="0" w:color="auto"/>
            <w:bottom w:val="none" w:sz="0" w:space="0" w:color="auto"/>
            <w:right w:val="none" w:sz="0" w:space="0" w:color="auto"/>
          </w:divBdr>
        </w:div>
        <w:div w:id="276178280">
          <w:marLeft w:val="806"/>
          <w:marRight w:val="0"/>
          <w:marTop w:val="0"/>
          <w:marBottom w:val="120"/>
          <w:divBdr>
            <w:top w:val="none" w:sz="0" w:space="0" w:color="auto"/>
            <w:left w:val="none" w:sz="0" w:space="0" w:color="auto"/>
            <w:bottom w:val="none" w:sz="0" w:space="0" w:color="auto"/>
            <w:right w:val="none" w:sz="0" w:space="0" w:color="auto"/>
          </w:divBdr>
        </w:div>
        <w:div w:id="524363556">
          <w:marLeft w:val="446"/>
          <w:marRight w:val="0"/>
          <w:marTop w:val="0"/>
          <w:marBottom w:val="120"/>
          <w:divBdr>
            <w:top w:val="none" w:sz="0" w:space="0" w:color="auto"/>
            <w:left w:val="none" w:sz="0" w:space="0" w:color="auto"/>
            <w:bottom w:val="none" w:sz="0" w:space="0" w:color="auto"/>
            <w:right w:val="none" w:sz="0" w:space="0" w:color="auto"/>
          </w:divBdr>
        </w:div>
        <w:div w:id="1105658896">
          <w:marLeft w:val="1181"/>
          <w:marRight w:val="0"/>
          <w:marTop w:val="0"/>
          <w:marBottom w:val="120"/>
          <w:divBdr>
            <w:top w:val="none" w:sz="0" w:space="0" w:color="auto"/>
            <w:left w:val="none" w:sz="0" w:space="0" w:color="auto"/>
            <w:bottom w:val="none" w:sz="0" w:space="0" w:color="auto"/>
            <w:right w:val="none" w:sz="0" w:space="0" w:color="auto"/>
          </w:divBdr>
        </w:div>
        <w:div w:id="1223054144">
          <w:marLeft w:val="806"/>
          <w:marRight w:val="0"/>
          <w:marTop w:val="0"/>
          <w:marBottom w:val="120"/>
          <w:divBdr>
            <w:top w:val="none" w:sz="0" w:space="0" w:color="auto"/>
            <w:left w:val="none" w:sz="0" w:space="0" w:color="auto"/>
            <w:bottom w:val="none" w:sz="0" w:space="0" w:color="auto"/>
            <w:right w:val="none" w:sz="0" w:space="0" w:color="auto"/>
          </w:divBdr>
        </w:div>
        <w:div w:id="1814638927">
          <w:marLeft w:val="1181"/>
          <w:marRight w:val="0"/>
          <w:marTop w:val="0"/>
          <w:marBottom w:val="120"/>
          <w:divBdr>
            <w:top w:val="none" w:sz="0" w:space="0" w:color="auto"/>
            <w:left w:val="none" w:sz="0" w:space="0" w:color="auto"/>
            <w:bottom w:val="none" w:sz="0" w:space="0" w:color="auto"/>
            <w:right w:val="none" w:sz="0" w:space="0" w:color="auto"/>
          </w:divBdr>
        </w:div>
      </w:divsChild>
    </w:div>
    <w:div w:id="1277132546">
      <w:bodyDiv w:val="1"/>
      <w:marLeft w:val="0"/>
      <w:marRight w:val="0"/>
      <w:marTop w:val="0"/>
      <w:marBottom w:val="0"/>
      <w:divBdr>
        <w:top w:val="none" w:sz="0" w:space="0" w:color="auto"/>
        <w:left w:val="none" w:sz="0" w:space="0" w:color="auto"/>
        <w:bottom w:val="none" w:sz="0" w:space="0" w:color="auto"/>
        <w:right w:val="none" w:sz="0" w:space="0" w:color="auto"/>
      </w:divBdr>
    </w:div>
    <w:div w:id="1294677451">
      <w:bodyDiv w:val="1"/>
      <w:marLeft w:val="0"/>
      <w:marRight w:val="0"/>
      <w:marTop w:val="0"/>
      <w:marBottom w:val="0"/>
      <w:divBdr>
        <w:top w:val="none" w:sz="0" w:space="0" w:color="auto"/>
        <w:left w:val="none" w:sz="0" w:space="0" w:color="auto"/>
        <w:bottom w:val="none" w:sz="0" w:space="0" w:color="auto"/>
        <w:right w:val="none" w:sz="0" w:space="0" w:color="auto"/>
      </w:divBdr>
      <w:divsChild>
        <w:div w:id="111486369">
          <w:marLeft w:val="1181"/>
          <w:marRight w:val="0"/>
          <w:marTop w:val="0"/>
          <w:marBottom w:val="120"/>
          <w:divBdr>
            <w:top w:val="none" w:sz="0" w:space="0" w:color="auto"/>
            <w:left w:val="none" w:sz="0" w:space="0" w:color="auto"/>
            <w:bottom w:val="none" w:sz="0" w:space="0" w:color="auto"/>
            <w:right w:val="none" w:sz="0" w:space="0" w:color="auto"/>
          </w:divBdr>
        </w:div>
        <w:div w:id="408116893">
          <w:marLeft w:val="1541"/>
          <w:marRight w:val="0"/>
          <w:marTop w:val="0"/>
          <w:marBottom w:val="120"/>
          <w:divBdr>
            <w:top w:val="none" w:sz="0" w:space="0" w:color="auto"/>
            <w:left w:val="none" w:sz="0" w:space="0" w:color="auto"/>
            <w:bottom w:val="none" w:sz="0" w:space="0" w:color="auto"/>
            <w:right w:val="none" w:sz="0" w:space="0" w:color="auto"/>
          </w:divBdr>
        </w:div>
        <w:div w:id="601305094">
          <w:marLeft w:val="1181"/>
          <w:marRight w:val="0"/>
          <w:marTop w:val="0"/>
          <w:marBottom w:val="120"/>
          <w:divBdr>
            <w:top w:val="none" w:sz="0" w:space="0" w:color="auto"/>
            <w:left w:val="none" w:sz="0" w:space="0" w:color="auto"/>
            <w:bottom w:val="none" w:sz="0" w:space="0" w:color="auto"/>
            <w:right w:val="none" w:sz="0" w:space="0" w:color="auto"/>
          </w:divBdr>
        </w:div>
        <w:div w:id="601762527">
          <w:marLeft w:val="806"/>
          <w:marRight w:val="0"/>
          <w:marTop w:val="0"/>
          <w:marBottom w:val="120"/>
          <w:divBdr>
            <w:top w:val="none" w:sz="0" w:space="0" w:color="auto"/>
            <w:left w:val="none" w:sz="0" w:space="0" w:color="auto"/>
            <w:bottom w:val="none" w:sz="0" w:space="0" w:color="auto"/>
            <w:right w:val="none" w:sz="0" w:space="0" w:color="auto"/>
          </w:divBdr>
        </w:div>
        <w:div w:id="650326084">
          <w:marLeft w:val="1181"/>
          <w:marRight w:val="0"/>
          <w:marTop w:val="0"/>
          <w:marBottom w:val="120"/>
          <w:divBdr>
            <w:top w:val="none" w:sz="0" w:space="0" w:color="auto"/>
            <w:left w:val="none" w:sz="0" w:space="0" w:color="auto"/>
            <w:bottom w:val="none" w:sz="0" w:space="0" w:color="auto"/>
            <w:right w:val="none" w:sz="0" w:space="0" w:color="auto"/>
          </w:divBdr>
        </w:div>
        <w:div w:id="1064795389">
          <w:marLeft w:val="1181"/>
          <w:marRight w:val="0"/>
          <w:marTop w:val="0"/>
          <w:marBottom w:val="120"/>
          <w:divBdr>
            <w:top w:val="none" w:sz="0" w:space="0" w:color="auto"/>
            <w:left w:val="none" w:sz="0" w:space="0" w:color="auto"/>
            <w:bottom w:val="none" w:sz="0" w:space="0" w:color="auto"/>
            <w:right w:val="none" w:sz="0" w:space="0" w:color="auto"/>
          </w:divBdr>
        </w:div>
        <w:div w:id="1082799084">
          <w:marLeft w:val="806"/>
          <w:marRight w:val="0"/>
          <w:marTop w:val="0"/>
          <w:marBottom w:val="120"/>
          <w:divBdr>
            <w:top w:val="none" w:sz="0" w:space="0" w:color="auto"/>
            <w:left w:val="none" w:sz="0" w:space="0" w:color="auto"/>
            <w:bottom w:val="none" w:sz="0" w:space="0" w:color="auto"/>
            <w:right w:val="none" w:sz="0" w:space="0" w:color="auto"/>
          </w:divBdr>
        </w:div>
        <w:div w:id="1096436515">
          <w:marLeft w:val="1181"/>
          <w:marRight w:val="0"/>
          <w:marTop w:val="0"/>
          <w:marBottom w:val="120"/>
          <w:divBdr>
            <w:top w:val="none" w:sz="0" w:space="0" w:color="auto"/>
            <w:left w:val="none" w:sz="0" w:space="0" w:color="auto"/>
            <w:bottom w:val="none" w:sz="0" w:space="0" w:color="auto"/>
            <w:right w:val="none" w:sz="0" w:space="0" w:color="auto"/>
          </w:divBdr>
        </w:div>
        <w:div w:id="1173908854">
          <w:marLeft w:val="1541"/>
          <w:marRight w:val="0"/>
          <w:marTop w:val="0"/>
          <w:marBottom w:val="120"/>
          <w:divBdr>
            <w:top w:val="none" w:sz="0" w:space="0" w:color="auto"/>
            <w:left w:val="none" w:sz="0" w:space="0" w:color="auto"/>
            <w:bottom w:val="none" w:sz="0" w:space="0" w:color="auto"/>
            <w:right w:val="none" w:sz="0" w:space="0" w:color="auto"/>
          </w:divBdr>
        </w:div>
        <w:div w:id="1265725524">
          <w:marLeft w:val="1181"/>
          <w:marRight w:val="0"/>
          <w:marTop w:val="0"/>
          <w:marBottom w:val="120"/>
          <w:divBdr>
            <w:top w:val="none" w:sz="0" w:space="0" w:color="auto"/>
            <w:left w:val="none" w:sz="0" w:space="0" w:color="auto"/>
            <w:bottom w:val="none" w:sz="0" w:space="0" w:color="auto"/>
            <w:right w:val="none" w:sz="0" w:space="0" w:color="auto"/>
          </w:divBdr>
        </w:div>
        <w:div w:id="1295452551">
          <w:marLeft w:val="446"/>
          <w:marRight w:val="0"/>
          <w:marTop w:val="0"/>
          <w:marBottom w:val="120"/>
          <w:divBdr>
            <w:top w:val="none" w:sz="0" w:space="0" w:color="auto"/>
            <w:left w:val="none" w:sz="0" w:space="0" w:color="auto"/>
            <w:bottom w:val="none" w:sz="0" w:space="0" w:color="auto"/>
            <w:right w:val="none" w:sz="0" w:space="0" w:color="auto"/>
          </w:divBdr>
        </w:div>
        <w:div w:id="1790706026">
          <w:marLeft w:val="1181"/>
          <w:marRight w:val="0"/>
          <w:marTop w:val="0"/>
          <w:marBottom w:val="120"/>
          <w:divBdr>
            <w:top w:val="none" w:sz="0" w:space="0" w:color="auto"/>
            <w:left w:val="none" w:sz="0" w:space="0" w:color="auto"/>
            <w:bottom w:val="none" w:sz="0" w:space="0" w:color="auto"/>
            <w:right w:val="none" w:sz="0" w:space="0" w:color="auto"/>
          </w:divBdr>
        </w:div>
        <w:div w:id="1844081324">
          <w:marLeft w:val="1541"/>
          <w:marRight w:val="0"/>
          <w:marTop w:val="0"/>
          <w:marBottom w:val="120"/>
          <w:divBdr>
            <w:top w:val="none" w:sz="0" w:space="0" w:color="auto"/>
            <w:left w:val="none" w:sz="0" w:space="0" w:color="auto"/>
            <w:bottom w:val="none" w:sz="0" w:space="0" w:color="auto"/>
            <w:right w:val="none" w:sz="0" w:space="0" w:color="auto"/>
          </w:divBdr>
        </w:div>
        <w:div w:id="1877156743">
          <w:marLeft w:val="1541"/>
          <w:marRight w:val="0"/>
          <w:marTop w:val="0"/>
          <w:marBottom w:val="120"/>
          <w:divBdr>
            <w:top w:val="none" w:sz="0" w:space="0" w:color="auto"/>
            <w:left w:val="none" w:sz="0" w:space="0" w:color="auto"/>
            <w:bottom w:val="none" w:sz="0" w:space="0" w:color="auto"/>
            <w:right w:val="none" w:sz="0" w:space="0" w:color="auto"/>
          </w:divBdr>
        </w:div>
        <w:div w:id="1928541426">
          <w:marLeft w:val="1541"/>
          <w:marRight w:val="0"/>
          <w:marTop w:val="0"/>
          <w:marBottom w:val="120"/>
          <w:divBdr>
            <w:top w:val="none" w:sz="0" w:space="0" w:color="auto"/>
            <w:left w:val="none" w:sz="0" w:space="0" w:color="auto"/>
            <w:bottom w:val="none" w:sz="0" w:space="0" w:color="auto"/>
            <w:right w:val="none" w:sz="0" w:space="0" w:color="auto"/>
          </w:divBdr>
        </w:div>
        <w:div w:id="2057005384">
          <w:marLeft w:val="806"/>
          <w:marRight w:val="0"/>
          <w:marTop w:val="0"/>
          <w:marBottom w:val="120"/>
          <w:divBdr>
            <w:top w:val="none" w:sz="0" w:space="0" w:color="auto"/>
            <w:left w:val="none" w:sz="0" w:space="0" w:color="auto"/>
            <w:bottom w:val="none" w:sz="0" w:space="0" w:color="auto"/>
            <w:right w:val="none" w:sz="0" w:space="0" w:color="auto"/>
          </w:divBdr>
        </w:div>
      </w:divsChild>
    </w:div>
    <w:div w:id="1351712566">
      <w:bodyDiv w:val="1"/>
      <w:marLeft w:val="0"/>
      <w:marRight w:val="0"/>
      <w:marTop w:val="0"/>
      <w:marBottom w:val="0"/>
      <w:divBdr>
        <w:top w:val="none" w:sz="0" w:space="0" w:color="auto"/>
        <w:left w:val="none" w:sz="0" w:space="0" w:color="auto"/>
        <w:bottom w:val="none" w:sz="0" w:space="0" w:color="auto"/>
        <w:right w:val="none" w:sz="0" w:space="0" w:color="auto"/>
      </w:divBdr>
    </w:div>
    <w:div w:id="1551578261">
      <w:bodyDiv w:val="1"/>
      <w:marLeft w:val="0"/>
      <w:marRight w:val="0"/>
      <w:marTop w:val="0"/>
      <w:marBottom w:val="0"/>
      <w:divBdr>
        <w:top w:val="none" w:sz="0" w:space="0" w:color="auto"/>
        <w:left w:val="none" w:sz="0" w:space="0" w:color="auto"/>
        <w:bottom w:val="none" w:sz="0" w:space="0" w:color="auto"/>
        <w:right w:val="none" w:sz="0" w:space="0" w:color="auto"/>
      </w:divBdr>
    </w:div>
    <w:div w:id="1778911938">
      <w:bodyDiv w:val="1"/>
      <w:marLeft w:val="0"/>
      <w:marRight w:val="0"/>
      <w:marTop w:val="0"/>
      <w:marBottom w:val="0"/>
      <w:divBdr>
        <w:top w:val="none" w:sz="0" w:space="0" w:color="auto"/>
        <w:left w:val="none" w:sz="0" w:space="0" w:color="auto"/>
        <w:bottom w:val="none" w:sz="0" w:space="0" w:color="auto"/>
        <w:right w:val="none" w:sz="0" w:space="0" w:color="auto"/>
      </w:divBdr>
      <w:divsChild>
        <w:div w:id="200828548">
          <w:marLeft w:val="806"/>
          <w:marRight w:val="0"/>
          <w:marTop w:val="0"/>
          <w:marBottom w:val="120"/>
          <w:divBdr>
            <w:top w:val="none" w:sz="0" w:space="0" w:color="auto"/>
            <w:left w:val="none" w:sz="0" w:space="0" w:color="auto"/>
            <w:bottom w:val="none" w:sz="0" w:space="0" w:color="auto"/>
            <w:right w:val="none" w:sz="0" w:space="0" w:color="auto"/>
          </w:divBdr>
        </w:div>
        <w:div w:id="733284278">
          <w:marLeft w:val="806"/>
          <w:marRight w:val="0"/>
          <w:marTop w:val="0"/>
          <w:marBottom w:val="120"/>
          <w:divBdr>
            <w:top w:val="none" w:sz="0" w:space="0" w:color="auto"/>
            <w:left w:val="none" w:sz="0" w:space="0" w:color="auto"/>
            <w:bottom w:val="none" w:sz="0" w:space="0" w:color="auto"/>
            <w:right w:val="none" w:sz="0" w:space="0" w:color="auto"/>
          </w:divBdr>
        </w:div>
        <w:div w:id="1464615673">
          <w:marLeft w:val="1181"/>
          <w:marRight w:val="0"/>
          <w:marTop w:val="0"/>
          <w:marBottom w:val="120"/>
          <w:divBdr>
            <w:top w:val="none" w:sz="0" w:space="0" w:color="auto"/>
            <w:left w:val="none" w:sz="0" w:space="0" w:color="auto"/>
            <w:bottom w:val="none" w:sz="0" w:space="0" w:color="auto"/>
            <w:right w:val="none" w:sz="0" w:space="0" w:color="auto"/>
          </w:divBdr>
        </w:div>
        <w:div w:id="1481119443">
          <w:marLeft w:val="446"/>
          <w:marRight w:val="0"/>
          <w:marTop w:val="0"/>
          <w:marBottom w:val="120"/>
          <w:divBdr>
            <w:top w:val="none" w:sz="0" w:space="0" w:color="auto"/>
            <w:left w:val="none" w:sz="0" w:space="0" w:color="auto"/>
            <w:bottom w:val="none" w:sz="0" w:space="0" w:color="auto"/>
            <w:right w:val="none" w:sz="0" w:space="0" w:color="auto"/>
          </w:divBdr>
        </w:div>
      </w:divsChild>
    </w:div>
    <w:div w:id="1913392175">
      <w:bodyDiv w:val="1"/>
      <w:marLeft w:val="0"/>
      <w:marRight w:val="0"/>
      <w:marTop w:val="0"/>
      <w:marBottom w:val="0"/>
      <w:divBdr>
        <w:top w:val="none" w:sz="0" w:space="0" w:color="auto"/>
        <w:left w:val="none" w:sz="0" w:space="0" w:color="auto"/>
        <w:bottom w:val="none" w:sz="0" w:space="0" w:color="auto"/>
        <w:right w:val="none" w:sz="0" w:space="0" w:color="auto"/>
      </w:divBdr>
    </w:div>
    <w:div w:id="1952786149">
      <w:bodyDiv w:val="1"/>
      <w:marLeft w:val="0"/>
      <w:marRight w:val="0"/>
      <w:marTop w:val="0"/>
      <w:marBottom w:val="0"/>
      <w:divBdr>
        <w:top w:val="none" w:sz="0" w:space="0" w:color="auto"/>
        <w:left w:val="none" w:sz="0" w:space="0" w:color="auto"/>
        <w:bottom w:val="none" w:sz="0" w:space="0" w:color="auto"/>
        <w:right w:val="none" w:sz="0" w:space="0" w:color="auto"/>
      </w:divBdr>
      <w:divsChild>
        <w:div w:id="6520559">
          <w:marLeft w:val="1181"/>
          <w:marRight w:val="0"/>
          <w:marTop w:val="0"/>
          <w:marBottom w:val="120"/>
          <w:divBdr>
            <w:top w:val="none" w:sz="0" w:space="0" w:color="auto"/>
            <w:left w:val="none" w:sz="0" w:space="0" w:color="auto"/>
            <w:bottom w:val="none" w:sz="0" w:space="0" w:color="auto"/>
            <w:right w:val="none" w:sz="0" w:space="0" w:color="auto"/>
          </w:divBdr>
        </w:div>
        <w:div w:id="675420061">
          <w:marLeft w:val="1181"/>
          <w:marRight w:val="0"/>
          <w:marTop w:val="0"/>
          <w:marBottom w:val="120"/>
          <w:divBdr>
            <w:top w:val="none" w:sz="0" w:space="0" w:color="auto"/>
            <w:left w:val="none" w:sz="0" w:space="0" w:color="auto"/>
            <w:bottom w:val="none" w:sz="0" w:space="0" w:color="auto"/>
            <w:right w:val="none" w:sz="0" w:space="0" w:color="auto"/>
          </w:divBdr>
        </w:div>
        <w:div w:id="936641854">
          <w:marLeft w:val="806"/>
          <w:marRight w:val="0"/>
          <w:marTop w:val="0"/>
          <w:marBottom w:val="120"/>
          <w:divBdr>
            <w:top w:val="none" w:sz="0" w:space="0" w:color="auto"/>
            <w:left w:val="none" w:sz="0" w:space="0" w:color="auto"/>
            <w:bottom w:val="none" w:sz="0" w:space="0" w:color="auto"/>
            <w:right w:val="none" w:sz="0" w:space="0" w:color="auto"/>
          </w:divBdr>
        </w:div>
        <w:div w:id="1083382494">
          <w:marLeft w:val="1181"/>
          <w:marRight w:val="0"/>
          <w:marTop w:val="0"/>
          <w:marBottom w:val="120"/>
          <w:divBdr>
            <w:top w:val="none" w:sz="0" w:space="0" w:color="auto"/>
            <w:left w:val="none" w:sz="0" w:space="0" w:color="auto"/>
            <w:bottom w:val="none" w:sz="0" w:space="0" w:color="auto"/>
            <w:right w:val="none" w:sz="0" w:space="0" w:color="auto"/>
          </w:divBdr>
        </w:div>
        <w:div w:id="1188059737">
          <w:marLeft w:val="1181"/>
          <w:marRight w:val="0"/>
          <w:marTop w:val="0"/>
          <w:marBottom w:val="120"/>
          <w:divBdr>
            <w:top w:val="none" w:sz="0" w:space="0" w:color="auto"/>
            <w:left w:val="none" w:sz="0" w:space="0" w:color="auto"/>
            <w:bottom w:val="none" w:sz="0" w:space="0" w:color="auto"/>
            <w:right w:val="none" w:sz="0" w:space="0" w:color="auto"/>
          </w:divBdr>
        </w:div>
        <w:div w:id="1325472318">
          <w:marLeft w:val="1181"/>
          <w:marRight w:val="0"/>
          <w:marTop w:val="0"/>
          <w:marBottom w:val="120"/>
          <w:divBdr>
            <w:top w:val="none" w:sz="0" w:space="0" w:color="auto"/>
            <w:left w:val="none" w:sz="0" w:space="0" w:color="auto"/>
            <w:bottom w:val="none" w:sz="0" w:space="0" w:color="auto"/>
            <w:right w:val="none" w:sz="0" w:space="0" w:color="auto"/>
          </w:divBdr>
        </w:div>
        <w:div w:id="1342195021">
          <w:marLeft w:val="1181"/>
          <w:marRight w:val="0"/>
          <w:marTop w:val="0"/>
          <w:marBottom w:val="120"/>
          <w:divBdr>
            <w:top w:val="none" w:sz="0" w:space="0" w:color="auto"/>
            <w:left w:val="none" w:sz="0" w:space="0" w:color="auto"/>
            <w:bottom w:val="none" w:sz="0" w:space="0" w:color="auto"/>
            <w:right w:val="none" w:sz="0" w:space="0" w:color="auto"/>
          </w:divBdr>
        </w:div>
        <w:div w:id="1382825347">
          <w:marLeft w:val="1181"/>
          <w:marRight w:val="0"/>
          <w:marTop w:val="0"/>
          <w:marBottom w:val="120"/>
          <w:divBdr>
            <w:top w:val="none" w:sz="0" w:space="0" w:color="auto"/>
            <w:left w:val="none" w:sz="0" w:space="0" w:color="auto"/>
            <w:bottom w:val="none" w:sz="0" w:space="0" w:color="auto"/>
            <w:right w:val="none" w:sz="0" w:space="0" w:color="auto"/>
          </w:divBdr>
        </w:div>
        <w:div w:id="1475414416">
          <w:marLeft w:val="1541"/>
          <w:marRight w:val="0"/>
          <w:marTop w:val="0"/>
          <w:marBottom w:val="120"/>
          <w:divBdr>
            <w:top w:val="none" w:sz="0" w:space="0" w:color="auto"/>
            <w:left w:val="none" w:sz="0" w:space="0" w:color="auto"/>
            <w:bottom w:val="none" w:sz="0" w:space="0" w:color="auto"/>
            <w:right w:val="none" w:sz="0" w:space="0" w:color="auto"/>
          </w:divBdr>
        </w:div>
        <w:div w:id="1981419660">
          <w:marLeft w:val="446"/>
          <w:marRight w:val="0"/>
          <w:marTop w:val="0"/>
          <w:marBottom w:val="120"/>
          <w:divBdr>
            <w:top w:val="none" w:sz="0" w:space="0" w:color="auto"/>
            <w:left w:val="none" w:sz="0" w:space="0" w:color="auto"/>
            <w:bottom w:val="none" w:sz="0" w:space="0" w:color="auto"/>
            <w:right w:val="none" w:sz="0" w:space="0" w:color="auto"/>
          </w:divBdr>
        </w:div>
        <w:div w:id="2061131209">
          <w:marLeft w:val="806"/>
          <w:marRight w:val="0"/>
          <w:marTop w:val="0"/>
          <w:marBottom w:val="120"/>
          <w:divBdr>
            <w:top w:val="none" w:sz="0" w:space="0" w:color="auto"/>
            <w:left w:val="none" w:sz="0" w:space="0" w:color="auto"/>
            <w:bottom w:val="none" w:sz="0" w:space="0" w:color="auto"/>
            <w:right w:val="none" w:sz="0" w:space="0" w:color="auto"/>
          </w:divBdr>
        </w:div>
      </w:divsChild>
    </w:div>
    <w:div w:id="2044939442">
      <w:bodyDiv w:val="1"/>
      <w:marLeft w:val="0"/>
      <w:marRight w:val="0"/>
      <w:marTop w:val="0"/>
      <w:marBottom w:val="0"/>
      <w:divBdr>
        <w:top w:val="none" w:sz="0" w:space="0" w:color="auto"/>
        <w:left w:val="none" w:sz="0" w:space="0" w:color="auto"/>
        <w:bottom w:val="none" w:sz="0" w:space="0" w:color="auto"/>
        <w:right w:val="none" w:sz="0" w:space="0" w:color="auto"/>
      </w:divBdr>
    </w:div>
    <w:div w:id="205897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5AIRPNAIUNRU-859666464-7915</_dlc_DocId>
    <_dlc_DocIdUrl xmlns="71c5aaf6-e6ce-465b-b873-5148d2a4c105">
      <Url>https://nokia.sharepoint.com/sites/c5g/e2earch/_layouts/15/DocIdRedir.aspx?ID=5AIRPNAIUNRU-859666464-7915</Url>
      <Description>5AIRPNAIUNRU-859666464-7915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83f22d2f-d16e-4be6-ad4f-29fa0b067c3c"/>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3b34c8f0-1ef5-4d1e-bb66-517ce7fe7356"/>
    <ds:schemaRef ds:uri="71c5aaf6-e6ce-465b-b873-5148d2a4c105"/>
    <ds:schemaRef ds:uri="http://www.w3.org/XML/1998/namespace"/>
  </ds:schemaRefs>
</ds:datastoreItem>
</file>

<file path=customXml/itemProps6.xml><?xml version="1.0" encoding="utf-8"?>
<ds:datastoreItem xmlns:ds="http://schemas.openxmlformats.org/officeDocument/2006/customXml" ds:itemID="{9837E3FF-906B-4F2A-869D-D32FFA621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2468</Words>
  <Characters>14071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16506</CharactersWithSpaces>
  <SharedDoc>false</SharedDoc>
  <HyperlinkBase/>
  <HLinks>
    <vt:vector size="12" baseType="variant">
      <vt:variant>
        <vt:i4>65643</vt:i4>
      </vt:variant>
      <vt:variant>
        <vt:i4>3</vt:i4>
      </vt:variant>
      <vt:variant>
        <vt:i4>0</vt:i4>
      </vt:variant>
      <vt:variant>
        <vt:i4>5</vt:i4>
      </vt:variant>
      <vt:variant>
        <vt:lpwstr>mailto:anup.talukdar@nokia-bell-labs.com</vt:lpwstr>
      </vt:variant>
      <vt:variant>
        <vt:lpwstr/>
      </vt:variant>
      <vt:variant>
        <vt:i4>3145811</vt:i4>
      </vt:variant>
      <vt:variant>
        <vt:i4>0</vt:i4>
      </vt:variant>
      <vt:variant>
        <vt:i4>0</vt:i4>
      </vt:variant>
      <vt:variant>
        <vt:i4>5</vt:i4>
      </vt:variant>
      <vt:variant>
        <vt:lpwstr>mailto:ahmad.awada@nokia-bell-labs.com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3935</cp:revision>
  <dcterms:created xsi:type="dcterms:W3CDTF">2016-08-12T12:53:00Z</dcterms:created>
  <dcterms:modified xsi:type="dcterms:W3CDTF">2021-01-14T11:37:00Z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426d587a-7905-464d-88f9-00f36f574695</vt:lpwstr>
  </property>
</Properties>
</file>